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97" w:rsidRPr="00112734" w:rsidRDefault="00BC79CB" w:rsidP="00A04674">
      <w:pPr>
        <w:spacing w:after="0" w:line="240" w:lineRule="auto"/>
        <w:ind w:left="2160" w:firstLine="720"/>
        <w:contextualSpacing/>
        <w:jc w:val="both"/>
        <w:rPr>
          <w:rFonts w:cs="Times New Roman"/>
          <w:b/>
          <w:sz w:val="32"/>
          <w:szCs w:val="32"/>
        </w:rPr>
      </w:pPr>
      <w:bookmarkStart w:id="0" w:name="_GoBack"/>
      <w:bookmarkEnd w:id="0"/>
      <w:r w:rsidRPr="00112734">
        <w:rPr>
          <w:rFonts w:cs="Times New Roman"/>
          <w:b/>
          <w:sz w:val="32"/>
          <w:szCs w:val="32"/>
        </w:rPr>
        <w:t xml:space="preserve">Department of Physics </w:t>
      </w:r>
      <w:r w:rsidR="00AA23B4" w:rsidRPr="00112734">
        <w:rPr>
          <w:rFonts w:cs="Times New Roman"/>
          <w:b/>
          <w:sz w:val="32"/>
          <w:szCs w:val="32"/>
        </w:rPr>
        <w:t xml:space="preserve">  </w:t>
      </w:r>
      <w:r w:rsidR="00112734">
        <w:rPr>
          <w:rFonts w:cs="Times New Roman"/>
          <w:b/>
          <w:sz w:val="32"/>
          <w:szCs w:val="32"/>
        </w:rPr>
        <w:t xml:space="preserve">         </w:t>
      </w:r>
      <w:r w:rsidR="0011671D">
        <w:rPr>
          <w:rFonts w:cs="Times New Roman"/>
          <w:b/>
          <w:sz w:val="32"/>
          <w:szCs w:val="32"/>
        </w:rPr>
        <w:t>December 6</w:t>
      </w:r>
      <w:r w:rsidR="00FC161D" w:rsidRPr="00112734">
        <w:rPr>
          <w:rFonts w:cs="Times New Roman"/>
          <w:b/>
          <w:sz w:val="32"/>
          <w:szCs w:val="32"/>
        </w:rPr>
        <w:t>, 201</w:t>
      </w:r>
      <w:r w:rsidR="00A31078">
        <w:rPr>
          <w:rFonts w:cs="Times New Roman"/>
          <w:b/>
          <w:sz w:val="32"/>
          <w:szCs w:val="32"/>
        </w:rPr>
        <w:t>6</w:t>
      </w:r>
    </w:p>
    <w:p w:rsidR="00687197" w:rsidRPr="00112734" w:rsidRDefault="00687197" w:rsidP="00A04674">
      <w:pPr>
        <w:spacing w:after="0" w:line="240" w:lineRule="auto"/>
        <w:contextualSpacing/>
        <w:jc w:val="both"/>
        <w:rPr>
          <w:rFonts w:cs="Times New Roman"/>
          <w:b/>
          <w:sz w:val="20"/>
          <w:szCs w:val="20"/>
        </w:rPr>
      </w:pPr>
    </w:p>
    <w:p w:rsidR="00B66E7C" w:rsidRPr="00112734" w:rsidRDefault="00BC79CB" w:rsidP="00A04674">
      <w:pPr>
        <w:spacing w:after="0" w:line="240" w:lineRule="auto"/>
        <w:contextualSpacing/>
        <w:jc w:val="both"/>
        <w:rPr>
          <w:rFonts w:cs="Times New Roman"/>
          <w:sz w:val="28"/>
          <w:szCs w:val="28"/>
        </w:rPr>
      </w:pPr>
      <w:r w:rsidRPr="00112734">
        <w:rPr>
          <w:rFonts w:cs="Times New Roman"/>
          <w:b/>
          <w:sz w:val="28"/>
          <w:szCs w:val="28"/>
        </w:rPr>
        <w:t xml:space="preserve">Guidelines for Annual Performance Evaluations, Promotion </w:t>
      </w:r>
      <w:r w:rsidR="00687197" w:rsidRPr="00112734">
        <w:rPr>
          <w:rFonts w:cs="Times New Roman"/>
          <w:b/>
          <w:sz w:val="28"/>
          <w:szCs w:val="28"/>
        </w:rPr>
        <w:t>&amp;</w:t>
      </w:r>
      <w:r w:rsidRPr="00112734">
        <w:rPr>
          <w:rFonts w:cs="Times New Roman"/>
          <w:b/>
          <w:sz w:val="28"/>
          <w:szCs w:val="28"/>
        </w:rPr>
        <w:t xml:space="preserve"> Tenure</w:t>
      </w:r>
      <w:r w:rsidR="00687197" w:rsidRPr="00112734">
        <w:rPr>
          <w:rFonts w:cs="Times New Roman"/>
          <w:b/>
          <w:sz w:val="28"/>
          <w:szCs w:val="28"/>
        </w:rPr>
        <w:t xml:space="preserve"> of Tenure-Track Faculty</w:t>
      </w:r>
    </w:p>
    <w:p w:rsidR="00E3447D" w:rsidRPr="00112734" w:rsidRDefault="00E3447D" w:rsidP="00A04674">
      <w:pPr>
        <w:spacing w:after="0" w:line="240" w:lineRule="auto"/>
        <w:contextualSpacing/>
        <w:jc w:val="both"/>
        <w:rPr>
          <w:rFonts w:cs="Times New Roman"/>
          <w:sz w:val="20"/>
          <w:szCs w:val="20"/>
        </w:rPr>
      </w:pPr>
    </w:p>
    <w:p w:rsidR="00132238" w:rsidRPr="00112734" w:rsidRDefault="00132238" w:rsidP="00132238">
      <w:pPr>
        <w:pStyle w:val="ListParagraph"/>
        <w:numPr>
          <w:ilvl w:val="0"/>
          <w:numId w:val="4"/>
        </w:numPr>
        <w:spacing w:after="0" w:line="240" w:lineRule="auto"/>
        <w:jc w:val="both"/>
        <w:rPr>
          <w:rFonts w:cs="Times New Roman"/>
          <w:b/>
          <w:i/>
          <w:sz w:val="24"/>
          <w:szCs w:val="24"/>
        </w:rPr>
      </w:pPr>
      <w:r w:rsidRPr="00112734">
        <w:rPr>
          <w:rFonts w:cs="Times New Roman"/>
          <w:b/>
          <w:i/>
          <w:sz w:val="24"/>
          <w:szCs w:val="24"/>
        </w:rPr>
        <w:t>Preamble</w:t>
      </w:r>
    </w:p>
    <w:p w:rsidR="003915C6" w:rsidRPr="00112734" w:rsidRDefault="003915C6" w:rsidP="00A04674">
      <w:pPr>
        <w:spacing w:after="0" w:line="240" w:lineRule="auto"/>
        <w:contextualSpacing/>
        <w:jc w:val="both"/>
        <w:rPr>
          <w:rFonts w:cs="Times New Roman"/>
          <w:sz w:val="20"/>
          <w:szCs w:val="20"/>
        </w:rPr>
      </w:pPr>
      <w:r w:rsidRPr="00112734">
        <w:rPr>
          <w:rFonts w:cs="Times New Roman"/>
          <w:sz w:val="20"/>
          <w:szCs w:val="20"/>
        </w:rPr>
        <w:t xml:space="preserve">The following areas of the CBA are relevant to this document: </w:t>
      </w:r>
      <w:r w:rsidRPr="00112734">
        <w:rPr>
          <w:rFonts w:cs="Times New Roman"/>
          <w:b/>
          <w:sz w:val="20"/>
          <w:szCs w:val="20"/>
        </w:rPr>
        <w:t>Article 9</w:t>
      </w:r>
      <w:r w:rsidRPr="00112734">
        <w:rPr>
          <w:rFonts w:cs="Times New Roman"/>
          <w:sz w:val="20"/>
          <w:szCs w:val="20"/>
        </w:rPr>
        <w:t xml:space="preserve"> pertains to the development of department guidelines, </w:t>
      </w:r>
      <w:r w:rsidR="000D5E7A" w:rsidRPr="00112734">
        <w:rPr>
          <w:rFonts w:cs="Times New Roman"/>
          <w:b/>
          <w:sz w:val="20"/>
          <w:szCs w:val="20"/>
        </w:rPr>
        <w:t>Article 18</w:t>
      </w:r>
      <w:r w:rsidR="000D5E7A" w:rsidRPr="00112734">
        <w:rPr>
          <w:rFonts w:cs="Times New Roman"/>
          <w:sz w:val="20"/>
          <w:szCs w:val="20"/>
        </w:rPr>
        <w:t xml:space="preserve"> pertains to the annual performance guidelines, </w:t>
      </w:r>
      <w:r w:rsidR="000D5E7A" w:rsidRPr="00112734">
        <w:rPr>
          <w:rFonts w:cs="Times New Roman"/>
          <w:b/>
          <w:sz w:val="20"/>
          <w:szCs w:val="20"/>
        </w:rPr>
        <w:t>Article 19</w:t>
      </w:r>
      <w:r w:rsidR="000D5E7A" w:rsidRPr="00112734">
        <w:rPr>
          <w:rFonts w:cs="Times New Roman"/>
          <w:sz w:val="20"/>
          <w:szCs w:val="20"/>
        </w:rPr>
        <w:t xml:space="preserve"> addresses tenure and </w:t>
      </w:r>
      <w:r w:rsidR="000D5E7A" w:rsidRPr="00112734">
        <w:rPr>
          <w:rFonts w:cs="Times New Roman"/>
          <w:b/>
          <w:sz w:val="20"/>
          <w:szCs w:val="20"/>
        </w:rPr>
        <w:t>Article 20</w:t>
      </w:r>
      <w:r w:rsidR="000D5E7A" w:rsidRPr="00112734">
        <w:rPr>
          <w:rFonts w:cs="Times New Roman"/>
          <w:sz w:val="20"/>
          <w:szCs w:val="20"/>
        </w:rPr>
        <w:t xml:space="preserve"> pertains to promotion for tenure-track faculty. </w:t>
      </w:r>
      <w:r w:rsidR="00687197" w:rsidRPr="00112734">
        <w:rPr>
          <w:rFonts w:cs="Times New Roman"/>
          <w:sz w:val="20"/>
          <w:szCs w:val="20"/>
        </w:rPr>
        <w:t>In no case may the department</w:t>
      </w:r>
      <w:r w:rsidR="004369DF" w:rsidRPr="00112734">
        <w:rPr>
          <w:rFonts w:cs="Times New Roman"/>
          <w:sz w:val="20"/>
          <w:szCs w:val="20"/>
        </w:rPr>
        <w:t xml:space="preserve"> guidelines contradict the CBA articles. </w:t>
      </w:r>
    </w:p>
    <w:p w:rsidR="009D1411" w:rsidRPr="00112734" w:rsidRDefault="009D1411" w:rsidP="00A04674">
      <w:pPr>
        <w:spacing w:after="0" w:line="240" w:lineRule="auto"/>
        <w:contextualSpacing/>
        <w:jc w:val="both"/>
        <w:rPr>
          <w:rFonts w:cs="Times New Roman"/>
          <w:sz w:val="20"/>
          <w:szCs w:val="20"/>
        </w:rPr>
      </w:pPr>
    </w:p>
    <w:p w:rsidR="003915C6" w:rsidRPr="00112734" w:rsidRDefault="003915C6" w:rsidP="00A04674">
      <w:pPr>
        <w:spacing w:after="0" w:line="240" w:lineRule="auto"/>
        <w:contextualSpacing/>
        <w:jc w:val="both"/>
        <w:rPr>
          <w:rFonts w:cs="Times New Roman"/>
          <w:sz w:val="20"/>
          <w:szCs w:val="20"/>
        </w:rPr>
      </w:pPr>
      <w:r w:rsidRPr="00112734">
        <w:rPr>
          <w:rFonts w:cs="Times New Roman"/>
          <w:sz w:val="20"/>
          <w:szCs w:val="20"/>
        </w:rPr>
        <w:t xml:space="preserve">Evaluation, Promotion and Tenure </w:t>
      </w:r>
      <w:r w:rsidR="00687197" w:rsidRPr="00112734">
        <w:rPr>
          <w:rFonts w:cs="Times New Roman"/>
          <w:sz w:val="20"/>
          <w:szCs w:val="20"/>
        </w:rPr>
        <w:t xml:space="preserve">for tenure-track faculty </w:t>
      </w:r>
      <w:r w:rsidRPr="00112734">
        <w:rPr>
          <w:rFonts w:cs="Times New Roman"/>
          <w:sz w:val="20"/>
          <w:szCs w:val="20"/>
        </w:rPr>
        <w:t>consider three areas of faculty activity: teaching, research</w:t>
      </w:r>
      <w:r w:rsidR="00622CCA" w:rsidRPr="00112734">
        <w:rPr>
          <w:rFonts w:cs="Times New Roman"/>
          <w:sz w:val="20"/>
          <w:szCs w:val="20"/>
        </w:rPr>
        <w:t>,</w:t>
      </w:r>
      <w:r w:rsidRPr="00112734">
        <w:rPr>
          <w:rFonts w:cs="Times New Roman"/>
          <w:sz w:val="20"/>
          <w:szCs w:val="20"/>
        </w:rPr>
        <w:t xml:space="preserve"> and service. The </w:t>
      </w:r>
      <w:r w:rsidR="00687197" w:rsidRPr="00112734">
        <w:rPr>
          <w:rFonts w:cs="Times New Roman"/>
          <w:sz w:val="20"/>
          <w:szCs w:val="20"/>
        </w:rPr>
        <w:t xml:space="preserve">tenure-track </w:t>
      </w:r>
      <w:r w:rsidRPr="00112734">
        <w:rPr>
          <w:rFonts w:cs="Times New Roman"/>
          <w:sz w:val="20"/>
          <w:szCs w:val="20"/>
        </w:rPr>
        <w:t xml:space="preserve">faculty members of the Physics Department believe that the </w:t>
      </w:r>
      <w:r w:rsidR="00A22F21" w:rsidRPr="00112734">
        <w:rPr>
          <w:rFonts w:cs="Times New Roman"/>
          <w:sz w:val="20"/>
          <w:szCs w:val="20"/>
        </w:rPr>
        <w:t xml:space="preserve">annual performance guidelines </w:t>
      </w:r>
      <w:r w:rsidR="00A04674" w:rsidRPr="00112734">
        <w:rPr>
          <w:rFonts w:cs="Times New Roman"/>
          <w:sz w:val="20"/>
          <w:szCs w:val="20"/>
        </w:rPr>
        <w:t xml:space="preserve">found in </w:t>
      </w:r>
      <w:r w:rsidR="00A04674" w:rsidRPr="00112734">
        <w:rPr>
          <w:rFonts w:cs="Times New Roman"/>
          <w:b/>
          <w:sz w:val="20"/>
          <w:szCs w:val="20"/>
        </w:rPr>
        <w:t>Article 18</w:t>
      </w:r>
      <w:r w:rsidR="00A22F21" w:rsidRPr="00112734">
        <w:rPr>
          <w:rFonts w:cs="Times New Roman"/>
          <w:sz w:val="20"/>
          <w:szCs w:val="20"/>
        </w:rPr>
        <w:t xml:space="preserve"> as well as the </w:t>
      </w:r>
      <w:r w:rsidRPr="00112734">
        <w:rPr>
          <w:rFonts w:cs="Times New Roman"/>
          <w:sz w:val="20"/>
          <w:szCs w:val="20"/>
        </w:rPr>
        <w:t xml:space="preserve">teaching and service guidelines that are found in </w:t>
      </w:r>
      <w:r w:rsidR="00A04674" w:rsidRPr="00112734">
        <w:rPr>
          <w:rFonts w:cs="Times New Roman"/>
          <w:b/>
          <w:sz w:val="20"/>
          <w:szCs w:val="20"/>
        </w:rPr>
        <w:t>Articles</w:t>
      </w:r>
      <w:r w:rsidR="00A04674" w:rsidRPr="00112734">
        <w:rPr>
          <w:rFonts w:cs="Times New Roman"/>
          <w:sz w:val="20"/>
          <w:szCs w:val="20"/>
        </w:rPr>
        <w:t xml:space="preserve"> </w:t>
      </w:r>
      <w:r w:rsidR="00A04674" w:rsidRPr="00112734">
        <w:rPr>
          <w:rFonts w:cs="Times New Roman"/>
          <w:b/>
          <w:sz w:val="20"/>
          <w:szCs w:val="20"/>
        </w:rPr>
        <w:t>19</w:t>
      </w:r>
      <w:r w:rsidR="00A04674" w:rsidRPr="00112734">
        <w:rPr>
          <w:rFonts w:cs="Times New Roman"/>
          <w:sz w:val="20"/>
          <w:szCs w:val="20"/>
        </w:rPr>
        <w:t xml:space="preserve"> and </w:t>
      </w:r>
      <w:r w:rsidR="00A04674" w:rsidRPr="00112734">
        <w:rPr>
          <w:rFonts w:cs="Times New Roman"/>
          <w:b/>
          <w:sz w:val="20"/>
          <w:szCs w:val="20"/>
        </w:rPr>
        <w:t>20</w:t>
      </w:r>
      <w:r w:rsidR="00A04674" w:rsidRPr="00112734">
        <w:rPr>
          <w:rFonts w:cs="Times New Roman"/>
          <w:sz w:val="20"/>
          <w:szCs w:val="20"/>
        </w:rPr>
        <w:t xml:space="preserve"> of </w:t>
      </w:r>
      <w:r w:rsidRPr="00112734">
        <w:rPr>
          <w:rFonts w:cs="Times New Roman"/>
          <w:sz w:val="20"/>
          <w:szCs w:val="20"/>
        </w:rPr>
        <w:t>the CBA are sufficient a</w:t>
      </w:r>
      <w:r w:rsidR="00687197" w:rsidRPr="00112734">
        <w:rPr>
          <w:rFonts w:cs="Times New Roman"/>
          <w:sz w:val="20"/>
          <w:szCs w:val="20"/>
        </w:rPr>
        <w:t xml:space="preserve">nd need no further elaboration </w:t>
      </w:r>
      <w:r w:rsidR="00622CCA" w:rsidRPr="00112734">
        <w:rPr>
          <w:rFonts w:cs="Times New Roman"/>
          <w:sz w:val="20"/>
          <w:szCs w:val="20"/>
        </w:rPr>
        <w:t xml:space="preserve">at this time </w:t>
      </w:r>
      <w:r w:rsidR="00687197" w:rsidRPr="00112734">
        <w:rPr>
          <w:rFonts w:cs="Times New Roman"/>
          <w:sz w:val="20"/>
          <w:szCs w:val="20"/>
        </w:rPr>
        <w:t>at the department level</w:t>
      </w:r>
      <w:r w:rsidRPr="00112734">
        <w:rPr>
          <w:rFonts w:cs="Times New Roman"/>
          <w:sz w:val="20"/>
          <w:szCs w:val="20"/>
        </w:rPr>
        <w:t>.</w:t>
      </w:r>
    </w:p>
    <w:p w:rsidR="009D1411" w:rsidRPr="00112734" w:rsidRDefault="009D1411" w:rsidP="00A04674">
      <w:pPr>
        <w:spacing w:after="0" w:line="240" w:lineRule="auto"/>
        <w:contextualSpacing/>
        <w:jc w:val="both"/>
        <w:rPr>
          <w:rFonts w:cs="Times New Roman"/>
          <w:sz w:val="20"/>
          <w:szCs w:val="20"/>
        </w:rPr>
      </w:pPr>
    </w:p>
    <w:p w:rsidR="004369DF" w:rsidRPr="00112734" w:rsidRDefault="00687197" w:rsidP="00A04674">
      <w:pPr>
        <w:spacing w:after="0" w:line="240" w:lineRule="auto"/>
        <w:contextualSpacing/>
        <w:jc w:val="both"/>
        <w:rPr>
          <w:rFonts w:cs="Times New Roman"/>
          <w:sz w:val="20"/>
          <w:szCs w:val="20"/>
        </w:rPr>
      </w:pPr>
      <w:r w:rsidRPr="00112734">
        <w:rPr>
          <w:rFonts w:cs="Times New Roman"/>
          <w:sz w:val="20"/>
          <w:szCs w:val="20"/>
        </w:rPr>
        <w:t>The</w:t>
      </w:r>
      <w:r w:rsidR="00A22F21" w:rsidRPr="00112734">
        <w:rPr>
          <w:rFonts w:cs="Times New Roman"/>
          <w:sz w:val="20"/>
          <w:szCs w:val="20"/>
        </w:rPr>
        <w:t>se</w:t>
      </w:r>
      <w:r w:rsidRPr="00112734">
        <w:rPr>
          <w:rFonts w:cs="Times New Roman"/>
          <w:sz w:val="20"/>
          <w:szCs w:val="20"/>
        </w:rPr>
        <w:t xml:space="preserve"> Departmen</w:t>
      </w:r>
      <w:r w:rsidR="00A22F21" w:rsidRPr="00112734">
        <w:rPr>
          <w:rFonts w:cs="Times New Roman"/>
          <w:sz w:val="20"/>
          <w:szCs w:val="20"/>
        </w:rPr>
        <w:t>t of Physics guidelines provide</w:t>
      </w:r>
      <w:r w:rsidRPr="00112734">
        <w:rPr>
          <w:rFonts w:cs="Times New Roman"/>
          <w:sz w:val="20"/>
          <w:szCs w:val="20"/>
        </w:rPr>
        <w:t xml:space="preserve"> elaboration </w:t>
      </w:r>
      <w:r w:rsidR="004369DF" w:rsidRPr="00112734">
        <w:rPr>
          <w:rFonts w:cs="Times New Roman"/>
          <w:sz w:val="20"/>
          <w:szCs w:val="20"/>
        </w:rPr>
        <w:t>on</w:t>
      </w:r>
      <w:r w:rsidRPr="00112734">
        <w:rPr>
          <w:rFonts w:cs="Times New Roman"/>
          <w:sz w:val="20"/>
          <w:szCs w:val="20"/>
        </w:rPr>
        <w:t xml:space="preserve"> the CBA </w:t>
      </w:r>
      <w:r w:rsidR="004369DF" w:rsidRPr="00112734">
        <w:rPr>
          <w:rFonts w:cs="Times New Roman"/>
          <w:sz w:val="20"/>
          <w:szCs w:val="20"/>
        </w:rPr>
        <w:t>guidelines</w:t>
      </w:r>
      <w:r w:rsidR="00A04674" w:rsidRPr="00112734">
        <w:rPr>
          <w:rFonts w:cs="Times New Roman"/>
          <w:sz w:val="20"/>
          <w:szCs w:val="20"/>
        </w:rPr>
        <w:t xml:space="preserve"> in </w:t>
      </w:r>
      <w:r w:rsidR="00A04674" w:rsidRPr="00112734">
        <w:rPr>
          <w:rFonts w:cs="Times New Roman"/>
          <w:b/>
          <w:sz w:val="20"/>
          <w:szCs w:val="20"/>
        </w:rPr>
        <w:t>Articles 19</w:t>
      </w:r>
      <w:r w:rsidR="00A04674" w:rsidRPr="00112734">
        <w:rPr>
          <w:rFonts w:cs="Times New Roman"/>
          <w:sz w:val="20"/>
          <w:szCs w:val="20"/>
        </w:rPr>
        <w:t xml:space="preserve"> and </w:t>
      </w:r>
      <w:r w:rsidR="00A04674" w:rsidRPr="00112734">
        <w:rPr>
          <w:rFonts w:cs="Times New Roman"/>
          <w:b/>
          <w:sz w:val="20"/>
          <w:szCs w:val="20"/>
        </w:rPr>
        <w:t>20</w:t>
      </w:r>
      <w:r w:rsidR="004369DF" w:rsidRPr="00112734">
        <w:rPr>
          <w:rFonts w:cs="Times New Roman"/>
          <w:sz w:val="20"/>
          <w:szCs w:val="20"/>
        </w:rPr>
        <w:t xml:space="preserve"> </w:t>
      </w:r>
      <w:r w:rsidRPr="00112734">
        <w:rPr>
          <w:rFonts w:cs="Times New Roman"/>
          <w:sz w:val="20"/>
          <w:szCs w:val="20"/>
        </w:rPr>
        <w:t xml:space="preserve">with respect to the research </w:t>
      </w:r>
      <w:r w:rsidR="00622CCA" w:rsidRPr="00112734">
        <w:rPr>
          <w:rFonts w:cs="Times New Roman"/>
          <w:sz w:val="20"/>
          <w:szCs w:val="20"/>
        </w:rPr>
        <w:t xml:space="preserve">activity </w:t>
      </w:r>
      <w:r w:rsidRPr="00112734">
        <w:rPr>
          <w:rFonts w:cs="Times New Roman"/>
          <w:sz w:val="20"/>
          <w:szCs w:val="20"/>
        </w:rPr>
        <w:t xml:space="preserve">of the tenure-track faculty. </w:t>
      </w:r>
      <w:r w:rsidR="006E0D38" w:rsidRPr="00112734">
        <w:rPr>
          <w:rFonts w:cs="Times New Roman"/>
          <w:sz w:val="20"/>
          <w:szCs w:val="20"/>
        </w:rPr>
        <w:t>The over-arching goal of these departmental guidelines is to assure that each tenure-track faculty member is actively involved in research as evidenced by a program that leads to peer-reviewed publications in reputable physics journal</w:t>
      </w:r>
      <w:r w:rsidR="00F3181A" w:rsidRPr="00112734">
        <w:rPr>
          <w:rFonts w:cs="Times New Roman"/>
          <w:sz w:val="20"/>
          <w:szCs w:val="20"/>
        </w:rPr>
        <w:t>s</w:t>
      </w:r>
      <w:r w:rsidR="006E0D38" w:rsidRPr="00112734">
        <w:rPr>
          <w:rFonts w:cs="Times New Roman"/>
          <w:sz w:val="20"/>
          <w:szCs w:val="20"/>
        </w:rPr>
        <w:t xml:space="preserve">, </w:t>
      </w:r>
      <w:r w:rsidR="00A1697D" w:rsidRPr="00112734">
        <w:rPr>
          <w:rFonts w:cs="Times New Roman"/>
          <w:sz w:val="20"/>
          <w:szCs w:val="20"/>
        </w:rPr>
        <w:t xml:space="preserve">the pursuit of </w:t>
      </w:r>
      <w:r w:rsidR="006E0D38" w:rsidRPr="00112734">
        <w:rPr>
          <w:rFonts w:cs="Times New Roman"/>
          <w:sz w:val="20"/>
          <w:szCs w:val="20"/>
        </w:rPr>
        <w:t>external and internal research grants</w:t>
      </w:r>
      <w:r w:rsidR="00622CCA" w:rsidRPr="00112734">
        <w:rPr>
          <w:rFonts w:cs="Times New Roman"/>
          <w:sz w:val="20"/>
          <w:szCs w:val="20"/>
        </w:rPr>
        <w:t>,</w:t>
      </w:r>
      <w:r w:rsidR="006E0D38" w:rsidRPr="00112734">
        <w:rPr>
          <w:rFonts w:cs="Times New Roman"/>
          <w:sz w:val="20"/>
          <w:szCs w:val="20"/>
        </w:rPr>
        <w:t xml:space="preserve"> and routinely mentoring undergraduates in research. </w:t>
      </w:r>
      <w:r w:rsidR="00547680" w:rsidRPr="00112734">
        <w:rPr>
          <w:rFonts w:cs="Times New Roman"/>
          <w:sz w:val="20"/>
          <w:szCs w:val="20"/>
        </w:rPr>
        <w:t xml:space="preserve">In addition, faculty members are expected to report their research findings at research conferences or seminars on a regular basis.  </w:t>
      </w:r>
      <w:r w:rsidR="005B79CD" w:rsidRPr="00112734">
        <w:rPr>
          <w:rFonts w:cs="Times New Roman"/>
          <w:sz w:val="20"/>
          <w:szCs w:val="20"/>
        </w:rPr>
        <w:t>More generally, a</w:t>
      </w:r>
      <w:r w:rsidR="003828C2" w:rsidRPr="00112734">
        <w:rPr>
          <w:rFonts w:cs="Times New Roman"/>
          <w:sz w:val="20"/>
          <w:szCs w:val="20"/>
        </w:rPr>
        <w:t xml:space="preserve"> thriving undergraduate physics department requires a research-</w:t>
      </w:r>
      <w:r w:rsidR="005B79CD" w:rsidRPr="00112734">
        <w:rPr>
          <w:rFonts w:cs="Times New Roman"/>
          <w:sz w:val="20"/>
          <w:szCs w:val="20"/>
        </w:rPr>
        <w:t>active faculty that is commensurate with the UNF Physics Department’s stated aspiration “ to become the best undergraduate physics department in the State of Florida and an undergraduate program of national acclaim.”</w:t>
      </w:r>
      <w:r w:rsidR="003828C2" w:rsidRPr="00112734">
        <w:rPr>
          <w:rFonts w:cs="Times New Roman"/>
          <w:sz w:val="20"/>
          <w:szCs w:val="20"/>
        </w:rPr>
        <w:t xml:space="preserve"> </w:t>
      </w:r>
      <w:r w:rsidR="005B79CD" w:rsidRPr="00112734">
        <w:rPr>
          <w:rFonts w:cs="Times New Roman"/>
          <w:sz w:val="20"/>
          <w:szCs w:val="20"/>
        </w:rPr>
        <w:t>Before addressing these</w:t>
      </w:r>
      <w:r w:rsidR="006E0D38" w:rsidRPr="00112734">
        <w:rPr>
          <w:rFonts w:cs="Times New Roman"/>
          <w:sz w:val="20"/>
          <w:szCs w:val="20"/>
        </w:rPr>
        <w:t xml:space="preserve"> goal</w:t>
      </w:r>
      <w:r w:rsidR="005B79CD" w:rsidRPr="00112734">
        <w:rPr>
          <w:rFonts w:cs="Times New Roman"/>
          <w:sz w:val="20"/>
          <w:szCs w:val="20"/>
        </w:rPr>
        <w:t>s and aspirations</w:t>
      </w:r>
      <w:r w:rsidR="006E0D38" w:rsidRPr="00112734">
        <w:rPr>
          <w:rFonts w:cs="Times New Roman"/>
          <w:sz w:val="20"/>
          <w:szCs w:val="20"/>
        </w:rPr>
        <w:t xml:space="preserve"> more </w:t>
      </w:r>
      <w:r w:rsidR="00F60D97" w:rsidRPr="00112734">
        <w:rPr>
          <w:rFonts w:cs="Times New Roman"/>
          <w:sz w:val="20"/>
          <w:szCs w:val="20"/>
        </w:rPr>
        <w:t>specifically</w:t>
      </w:r>
      <w:r w:rsidR="00ED76DD" w:rsidRPr="00112734">
        <w:rPr>
          <w:rFonts w:cs="Times New Roman"/>
          <w:sz w:val="20"/>
          <w:szCs w:val="20"/>
        </w:rPr>
        <w:t>,</w:t>
      </w:r>
      <w:r w:rsidR="006E0D38" w:rsidRPr="00112734">
        <w:rPr>
          <w:rFonts w:cs="Times New Roman"/>
          <w:sz w:val="20"/>
          <w:szCs w:val="20"/>
        </w:rPr>
        <w:t xml:space="preserve"> </w:t>
      </w:r>
      <w:r w:rsidR="00C41CF0" w:rsidRPr="00112734">
        <w:rPr>
          <w:rFonts w:cs="Times New Roman"/>
          <w:sz w:val="20"/>
          <w:szCs w:val="20"/>
        </w:rPr>
        <w:t>a few comments about</w:t>
      </w:r>
      <w:r w:rsidR="006E0D38" w:rsidRPr="00112734">
        <w:rPr>
          <w:rFonts w:cs="Times New Roman"/>
          <w:sz w:val="20"/>
          <w:szCs w:val="20"/>
        </w:rPr>
        <w:t xml:space="preserve"> this department</w:t>
      </w:r>
      <w:r w:rsidR="00ED76DD" w:rsidRPr="00112734">
        <w:rPr>
          <w:rFonts w:cs="Times New Roman"/>
          <w:sz w:val="20"/>
          <w:szCs w:val="20"/>
        </w:rPr>
        <w:t xml:space="preserve"> </w:t>
      </w:r>
      <w:r w:rsidR="00F60D97" w:rsidRPr="00112734">
        <w:rPr>
          <w:rFonts w:cs="Times New Roman"/>
          <w:sz w:val="20"/>
          <w:szCs w:val="20"/>
        </w:rPr>
        <w:t xml:space="preserve">are </w:t>
      </w:r>
      <w:r w:rsidR="00C41CF0" w:rsidRPr="00112734">
        <w:rPr>
          <w:rFonts w:cs="Times New Roman"/>
          <w:sz w:val="20"/>
          <w:szCs w:val="20"/>
        </w:rPr>
        <w:t>advisable</w:t>
      </w:r>
      <w:r w:rsidR="006E0D38" w:rsidRPr="00112734">
        <w:rPr>
          <w:rFonts w:cs="Times New Roman"/>
          <w:sz w:val="20"/>
          <w:szCs w:val="20"/>
        </w:rPr>
        <w:t>.</w:t>
      </w:r>
    </w:p>
    <w:p w:rsidR="009D1411" w:rsidRPr="00112734" w:rsidRDefault="009D1411" w:rsidP="00A04674">
      <w:pPr>
        <w:spacing w:after="0" w:line="240" w:lineRule="auto"/>
        <w:contextualSpacing/>
        <w:jc w:val="both"/>
        <w:rPr>
          <w:rFonts w:cs="Times New Roman"/>
          <w:sz w:val="20"/>
          <w:szCs w:val="20"/>
        </w:rPr>
      </w:pPr>
    </w:p>
    <w:p w:rsidR="00687197" w:rsidRPr="00112734" w:rsidRDefault="00687197" w:rsidP="00A04674">
      <w:pPr>
        <w:spacing w:after="0" w:line="240" w:lineRule="auto"/>
        <w:contextualSpacing/>
        <w:jc w:val="both"/>
        <w:rPr>
          <w:rFonts w:cs="Times New Roman"/>
          <w:sz w:val="20"/>
          <w:szCs w:val="20"/>
        </w:rPr>
      </w:pPr>
      <w:r w:rsidRPr="00112734">
        <w:rPr>
          <w:rFonts w:cs="Times New Roman"/>
          <w:sz w:val="20"/>
          <w:szCs w:val="20"/>
        </w:rPr>
        <w:t>The UNF Physics Department is an undergraduate department in a primarily undergraduate institution (PUI). Faculty research</w:t>
      </w:r>
      <w:r w:rsidR="004369DF" w:rsidRPr="00112734">
        <w:rPr>
          <w:rFonts w:cs="Times New Roman"/>
          <w:sz w:val="20"/>
          <w:szCs w:val="20"/>
        </w:rPr>
        <w:t>, therefore,</w:t>
      </w:r>
      <w:r w:rsidRPr="00112734">
        <w:rPr>
          <w:rFonts w:cs="Times New Roman"/>
          <w:sz w:val="20"/>
          <w:szCs w:val="20"/>
        </w:rPr>
        <w:t xml:space="preserve"> must be judged in light of the absence of graduate students and post-doctoral researche</w:t>
      </w:r>
      <w:r w:rsidR="00AE581E" w:rsidRPr="00112734">
        <w:rPr>
          <w:rFonts w:cs="Times New Roman"/>
          <w:sz w:val="20"/>
          <w:szCs w:val="20"/>
        </w:rPr>
        <w:t>r</w:t>
      </w:r>
      <w:r w:rsidRPr="00112734">
        <w:rPr>
          <w:rFonts w:cs="Times New Roman"/>
          <w:sz w:val="20"/>
          <w:szCs w:val="20"/>
        </w:rPr>
        <w:t>s</w:t>
      </w:r>
      <w:r w:rsidR="007A5057" w:rsidRPr="00112734">
        <w:rPr>
          <w:rFonts w:cs="Times New Roman"/>
          <w:sz w:val="20"/>
          <w:szCs w:val="20"/>
        </w:rPr>
        <w:t xml:space="preserve"> that are frequently found at larger</w:t>
      </w:r>
      <w:r w:rsidR="00CB699F" w:rsidRPr="00112734">
        <w:rPr>
          <w:rFonts w:cs="Times New Roman"/>
          <w:sz w:val="20"/>
          <w:szCs w:val="20"/>
        </w:rPr>
        <w:t>,</w:t>
      </w:r>
      <w:r w:rsidR="007A5057" w:rsidRPr="00112734">
        <w:rPr>
          <w:rFonts w:cs="Times New Roman"/>
          <w:sz w:val="20"/>
          <w:szCs w:val="20"/>
        </w:rPr>
        <w:t xml:space="preserve"> more research</w:t>
      </w:r>
      <w:r w:rsidR="00CB699F" w:rsidRPr="00112734">
        <w:rPr>
          <w:rFonts w:cs="Times New Roman"/>
          <w:sz w:val="20"/>
          <w:szCs w:val="20"/>
        </w:rPr>
        <w:t>-</w:t>
      </w:r>
      <w:r w:rsidR="007A5057" w:rsidRPr="00112734">
        <w:rPr>
          <w:rFonts w:cs="Times New Roman"/>
          <w:sz w:val="20"/>
          <w:szCs w:val="20"/>
        </w:rPr>
        <w:t>focused institutions</w:t>
      </w:r>
      <w:r w:rsidRPr="00112734">
        <w:rPr>
          <w:rFonts w:cs="Times New Roman"/>
          <w:sz w:val="20"/>
          <w:szCs w:val="20"/>
        </w:rPr>
        <w:t xml:space="preserve">. Furthermore, the </w:t>
      </w:r>
      <w:r w:rsidR="007A5057" w:rsidRPr="00112734">
        <w:rPr>
          <w:rFonts w:cs="Times New Roman"/>
          <w:sz w:val="20"/>
          <w:szCs w:val="20"/>
        </w:rPr>
        <w:t xml:space="preserve">UNF research </w:t>
      </w:r>
      <w:r w:rsidRPr="00112734">
        <w:rPr>
          <w:rFonts w:cs="Times New Roman"/>
          <w:sz w:val="20"/>
          <w:szCs w:val="20"/>
        </w:rPr>
        <w:t xml:space="preserve">support </w:t>
      </w:r>
      <w:r w:rsidR="00CB699F" w:rsidRPr="00112734">
        <w:rPr>
          <w:rFonts w:cs="Times New Roman"/>
          <w:sz w:val="20"/>
          <w:szCs w:val="20"/>
        </w:rPr>
        <w:t>infra</w:t>
      </w:r>
      <w:r w:rsidRPr="00112734">
        <w:rPr>
          <w:rFonts w:cs="Times New Roman"/>
          <w:sz w:val="20"/>
          <w:szCs w:val="20"/>
        </w:rPr>
        <w:t>st</w:t>
      </w:r>
      <w:r w:rsidR="007A5057" w:rsidRPr="00112734">
        <w:rPr>
          <w:rFonts w:cs="Times New Roman"/>
          <w:sz w:val="20"/>
          <w:szCs w:val="20"/>
        </w:rPr>
        <w:t xml:space="preserve">ructure </w:t>
      </w:r>
      <w:r w:rsidRPr="00112734">
        <w:rPr>
          <w:rFonts w:cs="Times New Roman"/>
          <w:sz w:val="20"/>
          <w:szCs w:val="20"/>
        </w:rPr>
        <w:t xml:space="preserve">is much more modest than what </w:t>
      </w:r>
      <w:r w:rsidR="00CB699F" w:rsidRPr="00112734">
        <w:rPr>
          <w:rFonts w:cs="Times New Roman"/>
          <w:sz w:val="20"/>
          <w:szCs w:val="20"/>
        </w:rPr>
        <w:t xml:space="preserve">is typically </w:t>
      </w:r>
      <w:r w:rsidRPr="00112734">
        <w:rPr>
          <w:rFonts w:cs="Times New Roman"/>
          <w:sz w:val="20"/>
          <w:szCs w:val="20"/>
        </w:rPr>
        <w:t>found at more research</w:t>
      </w:r>
      <w:r w:rsidR="00CB699F" w:rsidRPr="00112734">
        <w:rPr>
          <w:rFonts w:cs="Times New Roman"/>
          <w:sz w:val="20"/>
          <w:szCs w:val="20"/>
        </w:rPr>
        <w:t>-</w:t>
      </w:r>
      <w:r w:rsidRPr="00112734">
        <w:rPr>
          <w:rFonts w:cs="Times New Roman"/>
          <w:sz w:val="20"/>
          <w:szCs w:val="20"/>
        </w:rPr>
        <w:t>inten</w:t>
      </w:r>
      <w:r w:rsidR="007A5057" w:rsidRPr="00112734">
        <w:rPr>
          <w:rFonts w:cs="Times New Roman"/>
          <w:sz w:val="20"/>
          <w:szCs w:val="20"/>
        </w:rPr>
        <w:t xml:space="preserve">sive institutions. </w:t>
      </w:r>
      <w:r w:rsidR="006E0D38" w:rsidRPr="00112734">
        <w:rPr>
          <w:rFonts w:cs="Times New Roman"/>
          <w:sz w:val="20"/>
          <w:szCs w:val="20"/>
        </w:rPr>
        <w:t>Sometimes faculty members have found obstacles to carrying out rese</w:t>
      </w:r>
      <w:r w:rsidR="00C41CF0" w:rsidRPr="00112734">
        <w:rPr>
          <w:rFonts w:cs="Times New Roman"/>
          <w:sz w:val="20"/>
          <w:szCs w:val="20"/>
        </w:rPr>
        <w:t xml:space="preserve">arch at UNF that they may not have </w:t>
      </w:r>
      <w:r w:rsidR="006E0D38" w:rsidRPr="00112734">
        <w:rPr>
          <w:rFonts w:cs="Times New Roman"/>
          <w:sz w:val="20"/>
          <w:szCs w:val="20"/>
        </w:rPr>
        <w:t>experienced as a post-doc</w:t>
      </w:r>
      <w:r w:rsidR="00C41CF0" w:rsidRPr="00112734">
        <w:rPr>
          <w:rFonts w:cs="Times New Roman"/>
          <w:sz w:val="20"/>
          <w:szCs w:val="20"/>
        </w:rPr>
        <w:t>toral researcher</w:t>
      </w:r>
      <w:r w:rsidR="006E0D38" w:rsidRPr="00112734">
        <w:rPr>
          <w:rFonts w:cs="Times New Roman"/>
          <w:sz w:val="20"/>
          <w:szCs w:val="20"/>
        </w:rPr>
        <w:t xml:space="preserve"> or graduate student at their former institutions. </w:t>
      </w:r>
      <w:r w:rsidR="007A5057" w:rsidRPr="00112734">
        <w:rPr>
          <w:rFonts w:cs="Times New Roman"/>
          <w:sz w:val="20"/>
          <w:szCs w:val="20"/>
        </w:rPr>
        <w:t xml:space="preserve">Finally, the teaching load is much larger at UNF than what is found at larger institutions. The evaluation of the research productivity of a UNF physics faculty member must take the above considerations into account. </w:t>
      </w:r>
      <w:r w:rsidR="00983376" w:rsidRPr="00112734">
        <w:rPr>
          <w:rFonts w:cs="Times New Roman"/>
          <w:sz w:val="20"/>
          <w:szCs w:val="20"/>
        </w:rPr>
        <w:t xml:space="preserve"> </w:t>
      </w:r>
    </w:p>
    <w:p w:rsidR="009D1411" w:rsidRPr="00112734" w:rsidRDefault="009D1411" w:rsidP="00A04674">
      <w:pPr>
        <w:spacing w:after="0" w:line="240" w:lineRule="auto"/>
        <w:contextualSpacing/>
        <w:jc w:val="both"/>
        <w:rPr>
          <w:rFonts w:cs="Times New Roman"/>
          <w:sz w:val="20"/>
          <w:szCs w:val="20"/>
        </w:rPr>
      </w:pPr>
    </w:p>
    <w:p w:rsidR="00C60B49" w:rsidRPr="00112734" w:rsidRDefault="007A5057" w:rsidP="00A04674">
      <w:pPr>
        <w:spacing w:after="0" w:line="240" w:lineRule="auto"/>
        <w:contextualSpacing/>
        <w:jc w:val="both"/>
        <w:rPr>
          <w:rFonts w:cs="Times New Roman"/>
          <w:sz w:val="20"/>
          <w:szCs w:val="20"/>
        </w:rPr>
      </w:pPr>
      <w:r w:rsidRPr="00112734">
        <w:rPr>
          <w:rFonts w:cs="Times New Roman"/>
          <w:sz w:val="20"/>
          <w:szCs w:val="20"/>
        </w:rPr>
        <w:t>Research in physics is</w:t>
      </w:r>
      <w:r w:rsidR="009A0C0B" w:rsidRPr="00112734">
        <w:rPr>
          <w:rFonts w:cs="Times New Roman"/>
          <w:sz w:val="20"/>
          <w:szCs w:val="20"/>
        </w:rPr>
        <w:t xml:space="preserve"> varied but is</w:t>
      </w:r>
      <w:r w:rsidRPr="00112734">
        <w:rPr>
          <w:rFonts w:cs="Times New Roman"/>
          <w:sz w:val="20"/>
          <w:szCs w:val="20"/>
        </w:rPr>
        <w:t xml:space="preserve"> </w:t>
      </w:r>
      <w:r w:rsidR="00A1697D" w:rsidRPr="00112734">
        <w:rPr>
          <w:rFonts w:cs="Times New Roman"/>
          <w:sz w:val="20"/>
          <w:szCs w:val="20"/>
        </w:rPr>
        <w:t xml:space="preserve">normally demonstrated </w:t>
      </w:r>
      <w:r w:rsidRPr="00112734">
        <w:rPr>
          <w:rFonts w:cs="Times New Roman"/>
          <w:sz w:val="20"/>
          <w:szCs w:val="20"/>
        </w:rPr>
        <w:t xml:space="preserve">by gathering </w:t>
      </w:r>
      <w:r w:rsidR="00133691" w:rsidRPr="00112734">
        <w:rPr>
          <w:rFonts w:cs="Times New Roman"/>
          <w:sz w:val="20"/>
          <w:szCs w:val="20"/>
        </w:rPr>
        <w:t xml:space="preserve">new </w:t>
      </w:r>
      <w:r w:rsidRPr="00112734">
        <w:rPr>
          <w:rFonts w:cs="Times New Roman"/>
          <w:sz w:val="20"/>
          <w:szCs w:val="20"/>
        </w:rPr>
        <w:t>data</w:t>
      </w:r>
      <w:r w:rsidR="00547680" w:rsidRPr="00112734">
        <w:rPr>
          <w:rFonts w:cs="Times New Roman"/>
          <w:sz w:val="20"/>
          <w:szCs w:val="20"/>
        </w:rPr>
        <w:t>,</w:t>
      </w:r>
      <w:r w:rsidRPr="00112734">
        <w:rPr>
          <w:rFonts w:cs="Times New Roman"/>
          <w:sz w:val="20"/>
          <w:szCs w:val="20"/>
        </w:rPr>
        <w:t xml:space="preserve"> </w:t>
      </w:r>
      <w:r w:rsidR="00547680" w:rsidRPr="00112734">
        <w:rPr>
          <w:rFonts w:cs="Times New Roman"/>
          <w:sz w:val="20"/>
          <w:szCs w:val="20"/>
        </w:rPr>
        <w:t xml:space="preserve">analyzing </w:t>
      </w:r>
      <w:r w:rsidRPr="00112734">
        <w:rPr>
          <w:rFonts w:cs="Times New Roman"/>
          <w:sz w:val="20"/>
          <w:szCs w:val="20"/>
        </w:rPr>
        <w:t>data</w:t>
      </w:r>
      <w:r w:rsidR="00547680" w:rsidRPr="00112734">
        <w:rPr>
          <w:rFonts w:cs="Times New Roman"/>
          <w:sz w:val="20"/>
          <w:szCs w:val="20"/>
        </w:rPr>
        <w:t>,</w:t>
      </w:r>
      <w:r w:rsidR="006E0D38" w:rsidRPr="00112734">
        <w:rPr>
          <w:rFonts w:cs="Times New Roman"/>
          <w:sz w:val="20"/>
          <w:szCs w:val="20"/>
        </w:rPr>
        <w:t xml:space="preserve"> </w:t>
      </w:r>
      <w:r w:rsidR="00F60D97" w:rsidRPr="00112734">
        <w:rPr>
          <w:rFonts w:cs="Times New Roman"/>
          <w:sz w:val="20"/>
          <w:szCs w:val="20"/>
        </w:rPr>
        <w:t xml:space="preserve">creating new models and theoretical approaches, </w:t>
      </w:r>
      <w:r w:rsidR="00983376" w:rsidRPr="00112734">
        <w:rPr>
          <w:rFonts w:cs="Times New Roman"/>
          <w:sz w:val="20"/>
          <w:szCs w:val="20"/>
        </w:rPr>
        <w:t xml:space="preserve">developing new instrumentation, </w:t>
      </w:r>
      <w:r w:rsidR="00A1697D" w:rsidRPr="00112734">
        <w:rPr>
          <w:rFonts w:cs="Times New Roman"/>
          <w:sz w:val="20"/>
          <w:szCs w:val="20"/>
        </w:rPr>
        <w:t>and/or fabricating new materials</w:t>
      </w:r>
      <w:r w:rsidR="00547680" w:rsidRPr="00112734">
        <w:rPr>
          <w:rFonts w:cs="Times New Roman"/>
          <w:sz w:val="20"/>
          <w:szCs w:val="20"/>
        </w:rPr>
        <w:t xml:space="preserve">, publishing results in </w:t>
      </w:r>
      <w:r w:rsidR="00B4094C" w:rsidRPr="00112734">
        <w:rPr>
          <w:rFonts w:cs="Times New Roman"/>
          <w:sz w:val="20"/>
          <w:szCs w:val="20"/>
        </w:rPr>
        <w:t>reputable peer-</w:t>
      </w:r>
      <w:r w:rsidR="00547680" w:rsidRPr="00112734">
        <w:rPr>
          <w:rFonts w:cs="Times New Roman"/>
          <w:sz w:val="20"/>
          <w:szCs w:val="20"/>
        </w:rPr>
        <w:t>revi</w:t>
      </w:r>
      <w:r w:rsidR="00A1697D" w:rsidRPr="00112734">
        <w:rPr>
          <w:rFonts w:cs="Times New Roman"/>
          <w:sz w:val="20"/>
          <w:szCs w:val="20"/>
        </w:rPr>
        <w:t xml:space="preserve">ewed journals, presenting </w:t>
      </w:r>
      <w:r w:rsidR="00547680" w:rsidRPr="00112734">
        <w:rPr>
          <w:rFonts w:cs="Times New Roman"/>
          <w:sz w:val="20"/>
          <w:szCs w:val="20"/>
        </w:rPr>
        <w:t xml:space="preserve">work at </w:t>
      </w:r>
      <w:r w:rsidR="00B4094C" w:rsidRPr="00112734">
        <w:rPr>
          <w:rFonts w:cs="Times New Roman"/>
          <w:sz w:val="20"/>
          <w:szCs w:val="20"/>
        </w:rPr>
        <w:t xml:space="preserve">quality </w:t>
      </w:r>
      <w:r w:rsidR="00547680" w:rsidRPr="00112734">
        <w:rPr>
          <w:rFonts w:cs="Times New Roman"/>
          <w:sz w:val="20"/>
          <w:szCs w:val="20"/>
        </w:rPr>
        <w:t xml:space="preserve">professional conferences, </w:t>
      </w:r>
      <w:r w:rsidR="00F60D97" w:rsidRPr="00112734">
        <w:rPr>
          <w:rFonts w:cs="Times New Roman"/>
          <w:sz w:val="20"/>
          <w:szCs w:val="20"/>
        </w:rPr>
        <w:t xml:space="preserve">and </w:t>
      </w:r>
      <w:r w:rsidR="00A1697D" w:rsidRPr="00112734">
        <w:rPr>
          <w:rFonts w:cs="Times New Roman"/>
          <w:sz w:val="20"/>
          <w:szCs w:val="20"/>
        </w:rPr>
        <w:t>pursuing</w:t>
      </w:r>
      <w:r w:rsidR="00547680" w:rsidRPr="00112734">
        <w:rPr>
          <w:rFonts w:cs="Times New Roman"/>
          <w:sz w:val="20"/>
          <w:szCs w:val="20"/>
        </w:rPr>
        <w:t xml:space="preserve"> internal </w:t>
      </w:r>
      <w:r w:rsidR="00A1697D" w:rsidRPr="00112734">
        <w:rPr>
          <w:rFonts w:cs="Times New Roman"/>
          <w:sz w:val="20"/>
          <w:szCs w:val="20"/>
        </w:rPr>
        <w:t xml:space="preserve">and external funding </w:t>
      </w:r>
      <w:r w:rsidR="00547680" w:rsidRPr="00112734">
        <w:rPr>
          <w:rFonts w:cs="Times New Roman"/>
          <w:sz w:val="20"/>
          <w:szCs w:val="20"/>
        </w:rPr>
        <w:t xml:space="preserve">from </w:t>
      </w:r>
      <w:r w:rsidR="00B4094C" w:rsidRPr="00112734">
        <w:rPr>
          <w:rFonts w:cs="Times New Roman"/>
          <w:sz w:val="20"/>
          <w:szCs w:val="20"/>
        </w:rPr>
        <w:t xml:space="preserve">reputable </w:t>
      </w:r>
      <w:r w:rsidR="00547680" w:rsidRPr="00112734">
        <w:rPr>
          <w:rFonts w:cs="Times New Roman"/>
          <w:sz w:val="20"/>
          <w:szCs w:val="20"/>
        </w:rPr>
        <w:t>external organizations</w:t>
      </w:r>
      <w:r w:rsidR="009A0C0B" w:rsidRPr="00112734">
        <w:rPr>
          <w:rFonts w:cs="Times New Roman"/>
          <w:sz w:val="20"/>
          <w:szCs w:val="20"/>
        </w:rPr>
        <w:t xml:space="preserve"> to the degree such funding is </w:t>
      </w:r>
      <w:r w:rsidR="001C5EDC" w:rsidRPr="00112734">
        <w:rPr>
          <w:rFonts w:cs="Times New Roman"/>
          <w:sz w:val="20"/>
          <w:szCs w:val="20"/>
        </w:rPr>
        <w:t>necessary for a vigorous research program</w:t>
      </w:r>
      <w:r w:rsidRPr="00112734">
        <w:rPr>
          <w:rFonts w:cs="Times New Roman"/>
          <w:sz w:val="20"/>
          <w:szCs w:val="20"/>
        </w:rPr>
        <w:t>.</w:t>
      </w:r>
      <w:r w:rsidR="00C41CF0" w:rsidRPr="00112734">
        <w:rPr>
          <w:rFonts w:cs="Times New Roman"/>
          <w:sz w:val="20"/>
          <w:szCs w:val="20"/>
        </w:rPr>
        <w:t xml:space="preserve"> </w:t>
      </w:r>
      <w:r w:rsidR="00547680" w:rsidRPr="00112734">
        <w:rPr>
          <w:rFonts w:cs="Times New Roman"/>
          <w:sz w:val="20"/>
          <w:szCs w:val="20"/>
        </w:rPr>
        <w:t xml:space="preserve"> </w:t>
      </w:r>
      <w:r w:rsidR="00133691" w:rsidRPr="00112734">
        <w:rPr>
          <w:rFonts w:cs="Times New Roman"/>
          <w:sz w:val="20"/>
          <w:szCs w:val="20"/>
        </w:rPr>
        <w:t>In examining peer-reviewed publications and grants</w:t>
      </w:r>
      <w:r w:rsidR="00983376" w:rsidRPr="00112734">
        <w:rPr>
          <w:rFonts w:cs="Times New Roman"/>
          <w:sz w:val="20"/>
          <w:szCs w:val="20"/>
        </w:rPr>
        <w:t>,</w:t>
      </w:r>
      <w:r w:rsidR="00133691" w:rsidRPr="00112734">
        <w:rPr>
          <w:rFonts w:cs="Times New Roman"/>
          <w:sz w:val="20"/>
          <w:szCs w:val="20"/>
        </w:rPr>
        <w:t xml:space="preserve"> care must be given to both the</w:t>
      </w:r>
      <w:r w:rsidR="00E96880" w:rsidRPr="00112734">
        <w:rPr>
          <w:rFonts w:cs="Times New Roman"/>
          <w:sz w:val="20"/>
          <w:szCs w:val="20"/>
        </w:rPr>
        <w:t>ir</w:t>
      </w:r>
      <w:r w:rsidR="00133691" w:rsidRPr="00112734">
        <w:rPr>
          <w:rFonts w:cs="Times New Roman"/>
          <w:sz w:val="20"/>
          <w:szCs w:val="20"/>
        </w:rPr>
        <w:t xml:space="preserve"> quantity </w:t>
      </w:r>
      <w:r w:rsidR="00983376" w:rsidRPr="00112734">
        <w:rPr>
          <w:rFonts w:cs="Times New Roman"/>
          <w:sz w:val="20"/>
          <w:szCs w:val="20"/>
        </w:rPr>
        <w:t xml:space="preserve">and </w:t>
      </w:r>
      <w:r w:rsidR="00F85563" w:rsidRPr="00112734">
        <w:rPr>
          <w:rFonts w:cs="Times New Roman"/>
          <w:sz w:val="20"/>
          <w:szCs w:val="20"/>
        </w:rPr>
        <w:t>quality taking into account the type of department and support that exists at UNF</w:t>
      </w:r>
      <w:r w:rsidR="009A0C0B" w:rsidRPr="00112734">
        <w:rPr>
          <w:rFonts w:cs="Times New Roman"/>
          <w:sz w:val="20"/>
          <w:szCs w:val="20"/>
        </w:rPr>
        <w:t>,</w:t>
      </w:r>
      <w:r w:rsidR="00A1697D" w:rsidRPr="00112734">
        <w:rPr>
          <w:rFonts w:cs="Times New Roman"/>
          <w:sz w:val="20"/>
          <w:szCs w:val="20"/>
        </w:rPr>
        <w:t xml:space="preserve"> as well as giving consideration to the fact that different </w:t>
      </w:r>
      <w:r w:rsidR="009A0C0B" w:rsidRPr="00112734">
        <w:rPr>
          <w:rFonts w:cs="Times New Roman"/>
          <w:sz w:val="20"/>
          <w:szCs w:val="20"/>
        </w:rPr>
        <w:t xml:space="preserve">physics </w:t>
      </w:r>
      <w:r w:rsidR="00A1697D" w:rsidRPr="00112734">
        <w:rPr>
          <w:rFonts w:cs="Times New Roman"/>
          <w:sz w:val="20"/>
          <w:szCs w:val="20"/>
        </w:rPr>
        <w:t>subfields</w:t>
      </w:r>
      <w:r w:rsidR="009A0C0B" w:rsidRPr="00112734">
        <w:rPr>
          <w:rFonts w:cs="Times New Roman"/>
          <w:sz w:val="20"/>
          <w:szCs w:val="20"/>
        </w:rPr>
        <w:t xml:space="preserve"> (e.g., theoretical, experimental, astrophysics, condensed matter physics, etc.) and different faculty</w:t>
      </w:r>
      <w:r w:rsidR="00A1697D" w:rsidRPr="00112734">
        <w:rPr>
          <w:rFonts w:cs="Times New Roman"/>
          <w:sz w:val="20"/>
          <w:szCs w:val="20"/>
        </w:rPr>
        <w:t xml:space="preserve"> in </w:t>
      </w:r>
      <w:r w:rsidR="009A0C0B" w:rsidRPr="00112734">
        <w:rPr>
          <w:rFonts w:cs="Times New Roman"/>
          <w:sz w:val="20"/>
          <w:szCs w:val="20"/>
        </w:rPr>
        <w:t xml:space="preserve">those </w:t>
      </w:r>
      <w:r w:rsidR="00E56AF8" w:rsidRPr="00112734">
        <w:rPr>
          <w:rFonts w:cs="Times New Roman"/>
          <w:sz w:val="20"/>
          <w:szCs w:val="20"/>
        </w:rPr>
        <w:t xml:space="preserve">subfields </w:t>
      </w:r>
      <w:r w:rsidR="009A0C0B" w:rsidRPr="00112734">
        <w:rPr>
          <w:rFonts w:cs="Times New Roman"/>
          <w:sz w:val="20"/>
          <w:szCs w:val="20"/>
        </w:rPr>
        <w:t xml:space="preserve">may have varying </w:t>
      </w:r>
      <w:r w:rsidR="001C5EDC" w:rsidRPr="00112734">
        <w:rPr>
          <w:rFonts w:cs="Times New Roman"/>
          <w:sz w:val="20"/>
          <w:szCs w:val="20"/>
        </w:rPr>
        <w:t xml:space="preserve">critical </w:t>
      </w:r>
      <w:r w:rsidR="00646A8C" w:rsidRPr="00112734">
        <w:rPr>
          <w:rFonts w:cs="Times New Roman"/>
          <w:sz w:val="20"/>
          <w:szCs w:val="20"/>
        </w:rPr>
        <w:t xml:space="preserve">research support </w:t>
      </w:r>
      <w:r w:rsidR="009A0C0B" w:rsidRPr="00112734">
        <w:rPr>
          <w:rFonts w:cs="Times New Roman"/>
          <w:sz w:val="20"/>
          <w:szCs w:val="20"/>
        </w:rPr>
        <w:t xml:space="preserve">needs and varying opportunities for funding their research. In the final analysis, </w:t>
      </w:r>
      <w:r w:rsidR="00646A8C" w:rsidRPr="00112734">
        <w:rPr>
          <w:rFonts w:cs="Times New Roman"/>
          <w:sz w:val="20"/>
          <w:szCs w:val="20"/>
        </w:rPr>
        <w:t xml:space="preserve">however, </w:t>
      </w:r>
      <w:r w:rsidR="009A0C0B" w:rsidRPr="00112734">
        <w:rPr>
          <w:rFonts w:cs="Times New Roman"/>
          <w:sz w:val="20"/>
          <w:szCs w:val="20"/>
        </w:rPr>
        <w:t xml:space="preserve">each faculty member must have sufficient support to carry on a vigorous </w:t>
      </w:r>
      <w:r w:rsidR="00F60D97" w:rsidRPr="00112734">
        <w:rPr>
          <w:rFonts w:cs="Times New Roman"/>
          <w:sz w:val="20"/>
          <w:szCs w:val="20"/>
        </w:rPr>
        <w:t xml:space="preserve">and productive </w:t>
      </w:r>
      <w:r w:rsidR="009A0C0B" w:rsidRPr="00112734">
        <w:rPr>
          <w:rFonts w:cs="Times New Roman"/>
          <w:sz w:val="20"/>
          <w:szCs w:val="20"/>
        </w:rPr>
        <w:t xml:space="preserve">research program that involves an ample number of undergraduate research mentees. </w:t>
      </w:r>
      <w:r w:rsidR="00F85563" w:rsidRPr="00112734">
        <w:rPr>
          <w:rFonts w:cs="Times New Roman"/>
          <w:sz w:val="20"/>
          <w:szCs w:val="20"/>
        </w:rPr>
        <w:t xml:space="preserve"> </w:t>
      </w:r>
      <w:r w:rsidR="00983376" w:rsidRPr="00112734">
        <w:rPr>
          <w:rFonts w:cs="Times New Roman"/>
          <w:sz w:val="20"/>
          <w:szCs w:val="20"/>
        </w:rPr>
        <w:t xml:space="preserve"> </w:t>
      </w:r>
      <w:r w:rsidR="009A0C0B" w:rsidRPr="00112734">
        <w:rPr>
          <w:rFonts w:cs="Times New Roman"/>
          <w:sz w:val="20"/>
          <w:szCs w:val="20"/>
        </w:rPr>
        <w:t xml:space="preserve">Typical costs that must be </w:t>
      </w:r>
      <w:r w:rsidR="00E3447D" w:rsidRPr="00112734">
        <w:rPr>
          <w:rFonts w:cs="Times New Roman"/>
          <w:sz w:val="20"/>
          <w:szCs w:val="20"/>
        </w:rPr>
        <w:t>borne</w:t>
      </w:r>
      <w:r w:rsidR="009A0C0B" w:rsidRPr="00112734">
        <w:rPr>
          <w:rFonts w:cs="Times New Roman"/>
          <w:sz w:val="20"/>
          <w:szCs w:val="20"/>
        </w:rPr>
        <w:t xml:space="preserve"> by start-up and grant funding include equipment, </w:t>
      </w:r>
      <w:r w:rsidR="001C5EDC" w:rsidRPr="00112734">
        <w:rPr>
          <w:rFonts w:cs="Times New Roman"/>
          <w:sz w:val="20"/>
          <w:szCs w:val="20"/>
        </w:rPr>
        <w:t xml:space="preserve">specialized </w:t>
      </w:r>
      <w:r w:rsidR="009A0C0B" w:rsidRPr="00112734">
        <w:rPr>
          <w:rFonts w:cs="Times New Roman"/>
          <w:sz w:val="20"/>
          <w:szCs w:val="20"/>
        </w:rPr>
        <w:t xml:space="preserve">computer hardware and software often beyond </w:t>
      </w:r>
      <w:r w:rsidR="001C5EDC" w:rsidRPr="00112734">
        <w:rPr>
          <w:rFonts w:cs="Times New Roman"/>
          <w:sz w:val="20"/>
          <w:szCs w:val="20"/>
        </w:rPr>
        <w:t xml:space="preserve">simply </w:t>
      </w:r>
      <w:r w:rsidR="009A0C0B" w:rsidRPr="00112734">
        <w:rPr>
          <w:rFonts w:cs="Times New Roman"/>
          <w:sz w:val="20"/>
          <w:szCs w:val="20"/>
        </w:rPr>
        <w:t>an office computer with office software</w:t>
      </w:r>
      <w:r w:rsidR="001C5EDC" w:rsidRPr="00112734">
        <w:rPr>
          <w:rFonts w:cs="Times New Roman"/>
          <w:sz w:val="20"/>
          <w:szCs w:val="20"/>
        </w:rPr>
        <w:t xml:space="preserve"> which is provided to all new faculty, research supplies, maintenance costs, upgrades, special travel </w:t>
      </w:r>
      <w:r w:rsidR="00646A8C" w:rsidRPr="00112734">
        <w:rPr>
          <w:rFonts w:cs="Times New Roman"/>
          <w:sz w:val="20"/>
          <w:szCs w:val="20"/>
        </w:rPr>
        <w:t xml:space="preserve">funds </w:t>
      </w:r>
      <w:r w:rsidR="001C5EDC" w:rsidRPr="00112734">
        <w:rPr>
          <w:rFonts w:cs="Times New Roman"/>
          <w:sz w:val="20"/>
          <w:szCs w:val="20"/>
        </w:rPr>
        <w:t xml:space="preserve">beyond what is provided by the university to all faculty, and </w:t>
      </w:r>
      <w:r w:rsidR="00646A8C" w:rsidRPr="00112734">
        <w:rPr>
          <w:rFonts w:cs="Times New Roman"/>
          <w:sz w:val="20"/>
          <w:szCs w:val="20"/>
        </w:rPr>
        <w:t>an</w:t>
      </w:r>
      <w:r w:rsidR="001C5EDC" w:rsidRPr="00112734">
        <w:rPr>
          <w:rFonts w:cs="Times New Roman"/>
          <w:sz w:val="20"/>
          <w:szCs w:val="20"/>
        </w:rPr>
        <w:t xml:space="preserve"> amount of </w:t>
      </w:r>
      <w:r w:rsidR="00646A8C" w:rsidRPr="00112734">
        <w:rPr>
          <w:rFonts w:cs="Times New Roman"/>
          <w:sz w:val="20"/>
          <w:szCs w:val="20"/>
        </w:rPr>
        <w:t xml:space="preserve">research </w:t>
      </w:r>
      <w:r w:rsidR="001C5EDC" w:rsidRPr="00112734">
        <w:rPr>
          <w:rFonts w:cs="Times New Roman"/>
          <w:sz w:val="20"/>
          <w:szCs w:val="20"/>
        </w:rPr>
        <w:t xml:space="preserve">funding to </w:t>
      </w:r>
      <w:r w:rsidR="00646A8C" w:rsidRPr="00112734">
        <w:rPr>
          <w:rFonts w:cs="Times New Roman"/>
          <w:sz w:val="20"/>
          <w:szCs w:val="20"/>
        </w:rPr>
        <w:t xml:space="preserve">successfully </w:t>
      </w:r>
      <w:r w:rsidR="001C5EDC" w:rsidRPr="00112734">
        <w:rPr>
          <w:rFonts w:cs="Times New Roman"/>
          <w:sz w:val="20"/>
          <w:szCs w:val="20"/>
        </w:rPr>
        <w:t xml:space="preserve">attract a sufficient number of </w:t>
      </w:r>
      <w:r w:rsidR="00646A8C" w:rsidRPr="00112734">
        <w:rPr>
          <w:rFonts w:cs="Times New Roman"/>
          <w:sz w:val="20"/>
          <w:szCs w:val="20"/>
        </w:rPr>
        <w:t xml:space="preserve">student researchers who are often paid research stipends. </w:t>
      </w:r>
      <w:r w:rsidR="001C5EDC" w:rsidRPr="00112734">
        <w:rPr>
          <w:rFonts w:cs="Times New Roman"/>
          <w:sz w:val="20"/>
          <w:szCs w:val="20"/>
        </w:rPr>
        <w:t xml:space="preserve"> </w:t>
      </w:r>
    </w:p>
    <w:p w:rsidR="009D1411" w:rsidRPr="00112734" w:rsidRDefault="00E3447D" w:rsidP="00E3447D">
      <w:pPr>
        <w:tabs>
          <w:tab w:val="left" w:pos="1228"/>
        </w:tabs>
        <w:spacing w:after="0" w:line="240" w:lineRule="auto"/>
        <w:contextualSpacing/>
        <w:jc w:val="both"/>
        <w:rPr>
          <w:rFonts w:cs="Times New Roman"/>
          <w:sz w:val="20"/>
          <w:szCs w:val="20"/>
        </w:rPr>
      </w:pPr>
      <w:r w:rsidRPr="00112734">
        <w:rPr>
          <w:rFonts w:cs="Times New Roman"/>
          <w:sz w:val="20"/>
          <w:szCs w:val="20"/>
        </w:rPr>
        <w:tab/>
      </w:r>
    </w:p>
    <w:p w:rsidR="00E3447D" w:rsidRPr="00112734" w:rsidRDefault="00E3447D" w:rsidP="00E3447D">
      <w:pPr>
        <w:tabs>
          <w:tab w:val="left" w:pos="1228"/>
        </w:tabs>
        <w:spacing w:after="0" w:line="240" w:lineRule="auto"/>
        <w:contextualSpacing/>
        <w:jc w:val="both"/>
        <w:rPr>
          <w:rFonts w:cs="Times New Roman"/>
          <w:sz w:val="20"/>
          <w:szCs w:val="20"/>
        </w:rPr>
      </w:pPr>
    </w:p>
    <w:p w:rsidR="00E96880" w:rsidRPr="00112734" w:rsidRDefault="00E96880" w:rsidP="00A04674">
      <w:pPr>
        <w:pStyle w:val="NormalWeb"/>
        <w:contextualSpacing/>
        <w:jc w:val="both"/>
        <w:rPr>
          <w:rFonts w:asciiTheme="minorHAnsi" w:hAnsiTheme="minorHAnsi"/>
          <w:sz w:val="20"/>
          <w:szCs w:val="20"/>
        </w:rPr>
      </w:pPr>
    </w:p>
    <w:p w:rsidR="009A0C0B" w:rsidRPr="00112734" w:rsidRDefault="009A0C0B" w:rsidP="00A04674">
      <w:pPr>
        <w:pStyle w:val="NormalWeb"/>
        <w:contextualSpacing/>
        <w:jc w:val="both"/>
        <w:rPr>
          <w:rFonts w:asciiTheme="minorHAnsi" w:hAnsiTheme="minorHAnsi"/>
          <w:sz w:val="20"/>
          <w:szCs w:val="20"/>
        </w:rPr>
      </w:pPr>
    </w:p>
    <w:p w:rsidR="00087B3A" w:rsidRPr="00112734" w:rsidRDefault="00087B3A" w:rsidP="00E3447D">
      <w:pPr>
        <w:pStyle w:val="NormalWeb"/>
        <w:numPr>
          <w:ilvl w:val="0"/>
          <w:numId w:val="4"/>
        </w:numPr>
        <w:contextualSpacing/>
        <w:jc w:val="both"/>
        <w:rPr>
          <w:rFonts w:asciiTheme="minorHAnsi" w:hAnsiTheme="minorHAnsi"/>
          <w:b/>
          <w:i/>
        </w:rPr>
      </w:pPr>
      <w:r w:rsidRPr="00112734">
        <w:rPr>
          <w:rFonts w:asciiTheme="minorHAnsi" w:hAnsiTheme="minorHAnsi"/>
          <w:b/>
          <w:i/>
        </w:rPr>
        <w:t>Promotion to Associate Professor and Tenure:</w:t>
      </w:r>
    </w:p>
    <w:p w:rsidR="00FC161D" w:rsidRPr="00112734" w:rsidRDefault="00FC161D" w:rsidP="00A04674">
      <w:pPr>
        <w:pStyle w:val="NormalWeb"/>
        <w:contextualSpacing/>
        <w:jc w:val="both"/>
        <w:rPr>
          <w:rFonts w:asciiTheme="minorHAnsi" w:hAnsiTheme="minorHAnsi"/>
          <w:b/>
          <w:u w:val="single"/>
        </w:rPr>
      </w:pPr>
    </w:p>
    <w:p w:rsidR="00617FEB" w:rsidRPr="00112734" w:rsidRDefault="00133691" w:rsidP="00A04674">
      <w:pPr>
        <w:pStyle w:val="NormalWeb"/>
        <w:contextualSpacing/>
        <w:jc w:val="both"/>
        <w:rPr>
          <w:rFonts w:asciiTheme="minorHAnsi" w:hAnsiTheme="minorHAnsi"/>
          <w:sz w:val="20"/>
          <w:szCs w:val="20"/>
        </w:rPr>
      </w:pPr>
      <w:r w:rsidRPr="00112734">
        <w:rPr>
          <w:rFonts w:asciiTheme="minorHAnsi" w:hAnsiTheme="minorHAnsi"/>
          <w:sz w:val="20"/>
          <w:szCs w:val="20"/>
        </w:rPr>
        <w:t>In consid</w:t>
      </w:r>
      <w:r w:rsidR="00C41CF0" w:rsidRPr="00112734">
        <w:rPr>
          <w:rFonts w:asciiTheme="minorHAnsi" w:hAnsiTheme="minorHAnsi"/>
          <w:sz w:val="20"/>
          <w:szCs w:val="20"/>
        </w:rPr>
        <w:t xml:space="preserve">eration of all the </w:t>
      </w:r>
      <w:r w:rsidRPr="00112734">
        <w:rPr>
          <w:rFonts w:asciiTheme="minorHAnsi" w:hAnsiTheme="minorHAnsi"/>
          <w:sz w:val="20"/>
          <w:szCs w:val="20"/>
        </w:rPr>
        <w:t xml:space="preserve">above, the UNF Department of Physics expects </w:t>
      </w:r>
      <w:r w:rsidR="009D1411" w:rsidRPr="00112734">
        <w:rPr>
          <w:rFonts w:asciiTheme="minorHAnsi" w:hAnsiTheme="minorHAnsi"/>
          <w:sz w:val="20"/>
          <w:szCs w:val="20"/>
        </w:rPr>
        <w:t>Assistant Professors to</w:t>
      </w:r>
      <w:r w:rsidR="00B3779C" w:rsidRPr="00112734">
        <w:rPr>
          <w:rFonts w:asciiTheme="minorHAnsi" w:hAnsiTheme="minorHAnsi"/>
          <w:sz w:val="20"/>
          <w:szCs w:val="20"/>
        </w:rPr>
        <w:t>:</w:t>
      </w:r>
      <w:r w:rsidR="009D1411" w:rsidRPr="00112734">
        <w:rPr>
          <w:rFonts w:asciiTheme="minorHAnsi" w:hAnsiTheme="minorHAnsi"/>
          <w:sz w:val="20"/>
          <w:szCs w:val="20"/>
        </w:rPr>
        <w:t xml:space="preserve"> </w:t>
      </w:r>
    </w:p>
    <w:p w:rsidR="00B3779C" w:rsidRPr="00112734" w:rsidRDefault="00B3779C" w:rsidP="00A04674">
      <w:pPr>
        <w:pStyle w:val="NormalWeb"/>
        <w:contextualSpacing/>
        <w:jc w:val="both"/>
        <w:rPr>
          <w:rFonts w:asciiTheme="minorHAnsi" w:hAnsiTheme="minorHAnsi"/>
          <w:sz w:val="20"/>
          <w:szCs w:val="20"/>
        </w:rPr>
      </w:pPr>
    </w:p>
    <w:p w:rsidR="00B3779C" w:rsidRPr="00112734" w:rsidRDefault="00B4094C" w:rsidP="00A04674">
      <w:pPr>
        <w:pStyle w:val="NormalWeb"/>
        <w:numPr>
          <w:ilvl w:val="0"/>
          <w:numId w:val="2"/>
        </w:numPr>
        <w:contextualSpacing/>
        <w:jc w:val="both"/>
        <w:rPr>
          <w:rFonts w:asciiTheme="minorHAnsi" w:hAnsiTheme="minorHAnsi"/>
          <w:sz w:val="20"/>
          <w:szCs w:val="20"/>
        </w:rPr>
      </w:pPr>
      <w:r w:rsidRPr="00112734">
        <w:rPr>
          <w:rFonts w:asciiTheme="minorHAnsi" w:hAnsiTheme="minorHAnsi"/>
          <w:sz w:val="20"/>
          <w:szCs w:val="20"/>
        </w:rPr>
        <w:t>Publish a</w:t>
      </w:r>
      <w:r w:rsidR="00F85563" w:rsidRPr="00112734">
        <w:rPr>
          <w:rFonts w:asciiTheme="minorHAnsi" w:hAnsiTheme="minorHAnsi"/>
          <w:sz w:val="20"/>
          <w:szCs w:val="20"/>
        </w:rPr>
        <w:t xml:space="preserve"> reasonable number of publications </w:t>
      </w:r>
      <w:r w:rsidR="00F57DC9" w:rsidRPr="00112734">
        <w:rPr>
          <w:rFonts w:asciiTheme="minorHAnsi" w:hAnsiTheme="minorHAnsi"/>
          <w:sz w:val="20"/>
          <w:szCs w:val="20"/>
        </w:rPr>
        <w:t xml:space="preserve">(often a range of 3-5) </w:t>
      </w:r>
      <w:r w:rsidR="00B3779C" w:rsidRPr="00112734">
        <w:rPr>
          <w:rFonts w:asciiTheme="minorHAnsi" w:hAnsiTheme="minorHAnsi"/>
          <w:sz w:val="20"/>
          <w:szCs w:val="20"/>
        </w:rPr>
        <w:t>in professional peer-reviewed journals by the end of their fifth year as a tenure-track faculty member at UNF.</w:t>
      </w:r>
      <w:r w:rsidR="00F85563" w:rsidRPr="00112734">
        <w:rPr>
          <w:rFonts w:asciiTheme="minorHAnsi" w:hAnsiTheme="minorHAnsi"/>
          <w:sz w:val="20"/>
          <w:szCs w:val="20"/>
        </w:rPr>
        <w:t xml:space="preserve"> </w:t>
      </w:r>
      <w:r w:rsidRPr="00112734">
        <w:rPr>
          <w:rFonts w:asciiTheme="minorHAnsi" w:hAnsiTheme="minorHAnsi"/>
          <w:sz w:val="20"/>
          <w:szCs w:val="20"/>
        </w:rPr>
        <w:t>The</w:t>
      </w:r>
      <w:r w:rsidR="004C2465" w:rsidRPr="00112734">
        <w:rPr>
          <w:rFonts w:asciiTheme="minorHAnsi" w:hAnsiTheme="minorHAnsi"/>
          <w:sz w:val="20"/>
          <w:szCs w:val="20"/>
        </w:rPr>
        <w:t xml:space="preserve"> publication record</w:t>
      </w:r>
      <w:r w:rsidR="00F85563" w:rsidRPr="00112734">
        <w:rPr>
          <w:rFonts w:asciiTheme="minorHAnsi" w:hAnsiTheme="minorHAnsi"/>
          <w:sz w:val="20"/>
          <w:szCs w:val="20"/>
        </w:rPr>
        <w:t xml:space="preserve"> should demonstrate that the candidate has a strong on-going research program. </w:t>
      </w:r>
      <w:r w:rsidR="00B3779C" w:rsidRPr="00112734">
        <w:rPr>
          <w:rFonts w:asciiTheme="minorHAnsi" w:hAnsiTheme="minorHAnsi"/>
          <w:sz w:val="20"/>
          <w:szCs w:val="20"/>
        </w:rPr>
        <w:t xml:space="preserve"> </w:t>
      </w:r>
      <w:r w:rsidR="0042412F" w:rsidRPr="00112734">
        <w:rPr>
          <w:rFonts w:asciiTheme="minorHAnsi" w:hAnsiTheme="minorHAnsi"/>
          <w:sz w:val="20"/>
          <w:szCs w:val="20"/>
        </w:rPr>
        <w:t xml:space="preserve">Normally it is assumed these publications </w:t>
      </w:r>
      <w:r w:rsidR="00133691" w:rsidRPr="00112734">
        <w:rPr>
          <w:rFonts w:asciiTheme="minorHAnsi" w:hAnsiTheme="minorHAnsi"/>
          <w:sz w:val="20"/>
          <w:szCs w:val="20"/>
        </w:rPr>
        <w:t>resulted</w:t>
      </w:r>
      <w:r w:rsidR="004369DF" w:rsidRPr="00112734">
        <w:rPr>
          <w:rFonts w:asciiTheme="minorHAnsi" w:hAnsiTheme="minorHAnsi"/>
          <w:sz w:val="20"/>
          <w:szCs w:val="20"/>
        </w:rPr>
        <w:t xml:space="preserve"> from </w:t>
      </w:r>
      <w:r w:rsidR="00087B3A" w:rsidRPr="00112734">
        <w:rPr>
          <w:rFonts w:asciiTheme="minorHAnsi" w:hAnsiTheme="minorHAnsi"/>
          <w:sz w:val="20"/>
          <w:szCs w:val="20"/>
        </w:rPr>
        <w:t xml:space="preserve">significant </w:t>
      </w:r>
      <w:r w:rsidR="004369DF" w:rsidRPr="00112734">
        <w:rPr>
          <w:rFonts w:asciiTheme="minorHAnsi" w:hAnsiTheme="minorHAnsi"/>
          <w:sz w:val="20"/>
          <w:szCs w:val="20"/>
        </w:rPr>
        <w:t>work conducted during the candidate</w:t>
      </w:r>
      <w:r w:rsidR="00646A8C" w:rsidRPr="00112734">
        <w:rPr>
          <w:rFonts w:asciiTheme="minorHAnsi" w:hAnsiTheme="minorHAnsi"/>
          <w:sz w:val="20"/>
          <w:szCs w:val="20"/>
        </w:rPr>
        <w:t>’</w:t>
      </w:r>
      <w:r w:rsidR="004369DF" w:rsidRPr="00112734">
        <w:rPr>
          <w:rFonts w:asciiTheme="minorHAnsi" w:hAnsiTheme="minorHAnsi"/>
          <w:sz w:val="20"/>
          <w:szCs w:val="20"/>
        </w:rPr>
        <w:t>s five years</w:t>
      </w:r>
      <w:r w:rsidR="00133691" w:rsidRPr="00112734">
        <w:rPr>
          <w:rFonts w:asciiTheme="minorHAnsi" w:hAnsiTheme="minorHAnsi"/>
          <w:sz w:val="20"/>
          <w:szCs w:val="20"/>
        </w:rPr>
        <w:t xml:space="preserve"> </w:t>
      </w:r>
      <w:r w:rsidR="004369DF" w:rsidRPr="00112734">
        <w:rPr>
          <w:rFonts w:asciiTheme="minorHAnsi" w:hAnsiTheme="minorHAnsi"/>
          <w:sz w:val="20"/>
          <w:szCs w:val="20"/>
        </w:rPr>
        <w:t xml:space="preserve">as an assistant professor </w:t>
      </w:r>
      <w:r w:rsidR="00133691" w:rsidRPr="00112734">
        <w:rPr>
          <w:rFonts w:asciiTheme="minorHAnsi" w:hAnsiTheme="minorHAnsi"/>
          <w:sz w:val="20"/>
          <w:szCs w:val="20"/>
        </w:rPr>
        <w:t xml:space="preserve">at UNF. </w:t>
      </w:r>
      <w:r w:rsidR="00087B3A" w:rsidRPr="00112734">
        <w:rPr>
          <w:rFonts w:asciiTheme="minorHAnsi" w:hAnsiTheme="minorHAnsi"/>
          <w:sz w:val="20"/>
          <w:szCs w:val="20"/>
        </w:rPr>
        <w:t xml:space="preserve"> </w:t>
      </w:r>
      <w:r w:rsidR="00FC3F2C" w:rsidRPr="00112734">
        <w:rPr>
          <w:rFonts w:asciiTheme="minorHAnsi" w:hAnsiTheme="minorHAnsi"/>
          <w:sz w:val="20"/>
          <w:szCs w:val="20"/>
        </w:rPr>
        <w:t>P</w:t>
      </w:r>
      <w:r w:rsidR="004369DF" w:rsidRPr="00112734">
        <w:rPr>
          <w:rFonts w:asciiTheme="minorHAnsi" w:hAnsiTheme="minorHAnsi"/>
          <w:sz w:val="20"/>
          <w:szCs w:val="20"/>
        </w:rPr>
        <w:t xml:space="preserve">hysics research </w:t>
      </w:r>
      <w:r w:rsidR="00FC3F2C" w:rsidRPr="00112734">
        <w:rPr>
          <w:rFonts w:asciiTheme="minorHAnsi" w:hAnsiTheme="minorHAnsi"/>
          <w:sz w:val="20"/>
          <w:szCs w:val="20"/>
        </w:rPr>
        <w:t xml:space="preserve">is </w:t>
      </w:r>
      <w:r w:rsidR="00175447" w:rsidRPr="007752F8">
        <w:rPr>
          <w:rFonts w:asciiTheme="minorHAnsi" w:hAnsiTheme="minorHAnsi"/>
          <w:sz w:val="20"/>
          <w:szCs w:val="20"/>
        </w:rPr>
        <w:t>often</w:t>
      </w:r>
      <w:r w:rsidR="00175447">
        <w:rPr>
          <w:rFonts w:asciiTheme="minorHAnsi" w:hAnsiTheme="minorHAnsi"/>
          <w:sz w:val="20"/>
          <w:szCs w:val="20"/>
        </w:rPr>
        <w:t xml:space="preserve"> </w:t>
      </w:r>
      <w:r w:rsidR="004369DF" w:rsidRPr="00112734">
        <w:rPr>
          <w:rFonts w:asciiTheme="minorHAnsi" w:hAnsiTheme="minorHAnsi"/>
          <w:sz w:val="20"/>
          <w:szCs w:val="20"/>
        </w:rPr>
        <w:t>carried out in teams and ther</w:t>
      </w:r>
      <w:r w:rsidR="00FC3F2C" w:rsidRPr="00112734">
        <w:rPr>
          <w:rFonts w:asciiTheme="minorHAnsi" w:hAnsiTheme="minorHAnsi"/>
          <w:sz w:val="20"/>
          <w:szCs w:val="20"/>
        </w:rPr>
        <w:t xml:space="preserve">efore it is understood that </w:t>
      </w:r>
      <w:r w:rsidR="004369DF" w:rsidRPr="00112734">
        <w:rPr>
          <w:rFonts w:asciiTheme="minorHAnsi" w:hAnsiTheme="minorHAnsi"/>
          <w:sz w:val="20"/>
          <w:szCs w:val="20"/>
        </w:rPr>
        <w:t xml:space="preserve">publications </w:t>
      </w:r>
      <w:r w:rsidR="0042412F" w:rsidRPr="00112734">
        <w:rPr>
          <w:rFonts w:asciiTheme="minorHAnsi" w:hAnsiTheme="minorHAnsi"/>
          <w:sz w:val="20"/>
          <w:szCs w:val="20"/>
        </w:rPr>
        <w:t xml:space="preserve">and grant proposals </w:t>
      </w:r>
      <w:r w:rsidR="00087B3A" w:rsidRPr="00112734">
        <w:rPr>
          <w:rFonts w:asciiTheme="minorHAnsi" w:hAnsiTheme="minorHAnsi"/>
          <w:sz w:val="20"/>
          <w:szCs w:val="20"/>
        </w:rPr>
        <w:t xml:space="preserve">may </w:t>
      </w:r>
      <w:r w:rsidR="004369DF" w:rsidRPr="00112734">
        <w:rPr>
          <w:rFonts w:asciiTheme="minorHAnsi" w:hAnsiTheme="minorHAnsi"/>
          <w:sz w:val="20"/>
          <w:szCs w:val="20"/>
        </w:rPr>
        <w:t xml:space="preserve">have multiple </w:t>
      </w:r>
      <w:r w:rsidR="0045606B" w:rsidRPr="00112734">
        <w:rPr>
          <w:rFonts w:asciiTheme="minorHAnsi" w:hAnsiTheme="minorHAnsi"/>
          <w:sz w:val="20"/>
          <w:szCs w:val="20"/>
        </w:rPr>
        <w:t>co-</w:t>
      </w:r>
      <w:r w:rsidR="004369DF" w:rsidRPr="00112734">
        <w:rPr>
          <w:rFonts w:asciiTheme="minorHAnsi" w:hAnsiTheme="minorHAnsi"/>
          <w:sz w:val="20"/>
          <w:szCs w:val="20"/>
        </w:rPr>
        <w:t xml:space="preserve">authors. </w:t>
      </w:r>
      <w:r w:rsidR="00FC3F2C" w:rsidRPr="00112734">
        <w:rPr>
          <w:rFonts w:asciiTheme="minorHAnsi" w:hAnsiTheme="minorHAnsi"/>
          <w:sz w:val="20"/>
          <w:szCs w:val="20"/>
        </w:rPr>
        <w:t>Some teams prefer to list co-authors alphabetically, while others list the co-authors in descending order</w:t>
      </w:r>
      <w:r w:rsidR="0045606B" w:rsidRPr="00112734">
        <w:rPr>
          <w:rFonts w:asciiTheme="minorHAnsi" w:hAnsiTheme="minorHAnsi"/>
          <w:sz w:val="20"/>
          <w:szCs w:val="20"/>
        </w:rPr>
        <w:t xml:space="preserve"> based on</w:t>
      </w:r>
      <w:r w:rsidR="00FC3F2C" w:rsidRPr="00112734">
        <w:rPr>
          <w:rFonts w:asciiTheme="minorHAnsi" w:hAnsiTheme="minorHAnsi"/>
          <w:sz w:val="20"/>
          <w:szCs w:val="20"/>
        </w:rPr>
        <w:t xml:space="preserve"> the amount contributed, o</w:t>
      </w:r>
      <w:r w:rsidR="00C41CF0" w:rsidRPr="00112734">
        <w:rPr>
          <w:rFonts w:asciiTheme="minorHAnsi" w:hAnsiTheme="minorHAnsi"/>
          <w:sz w:val="20"/>
          <w:szCs w:val="20"/>
        </w:rPr>
        <w:t>ther teams always place student authors</w:t>
      </w:r>
      <w:r w:rsidR="00FC3F2C" w:rsidRPr="00112734">
        <w:rPr>
          <w:rFonts w:asciiTheme="minorHAnsi" w:hAnsiTheme="minorHAnsi"/>
          <w:sz w:val="20"/>
          <w:szCs w:val="20"/>
        </w:rPr>
        <w:t xml:space="preserve"> first</w:t>
      </w:r>
      <w:r w:rsidR="00087B3A" w:rsidRPr="00112734">
        <w:rPr>
          <w:rFonts w:asciiTheme="minorHAnsi" w:hAnsiTheme="minorHAnsi"/>
          <w:sz w:val="20"/>
          <w:szCs w:val="20"/>
        </w:rPr>
        <w:t>,</w:t>
      </w:r>
      <w:r w:rsidR="00FC3F2C" w:rsidRPr="00112734">
        <w:rPr>
          <w:rFonts w:asciiTheme="minorHAnsi" w:hAnsiTheme="minorHAnsi"/>
          <w:sz w:val="20"/>
          <w:szCs w:val="20"/>
        </w:rPr>
        <w:t xml:space="preserve"> and others always place the most senior person first</w:t>
      </w:r>
      <w:r w:rsidR="00087B3A" w:rsidRPr="00112734">
        <w:rPr>
          <w:rFonts w:asciiTheme="minorHAnsi" w:hAnsiTheme="minorHAnsi"/>
          <w:sz w:val="20"/>
          <w:szCs w:val="20"/>
        </w:rPr>
        <w:t xml:space="preserve"> (or last)</w:t>
      </w:r>
      <w:r w:rsidR="00FC3F2C" w:rsidRPr="00112734">
        <w:rPr>
          <w:rFonts w:asciiTheme="minorHAnsi" w:hAnsiTheme="minorHAnsi"/>
          <w:sz w:val="20"/>
          <w:szCs w:val="20"/>
        </w:rPr>
        <w:t xml:space="preserve">. There is no </w:t>
      </w:r>
      <w:r w:rsidR="00087B3A" w:rsidRPr="00112734">
        <w:rPr>
          <w:rFonts w:asciiTheme="minorHAnsi" w:hAnsiTheme="minorHAnsi"/>
          <w:sz w:val="20"/>
          <w:szCs w:val="20"/>
        </w:rPr>
        <w:t xml:space="preserve">commonly accepted </w:t>
      </w:r>
      <w:r w:rsidR="00FC3F2C" w:rsidRPr="00112734">
        <w:rPr>
          <w:rFonts w:asciiTheme="minorHAnsi" w:hAnsiTheme="minorHAnsi"/>
          <w:sz w:val="20"/>
          <w:szCs w:val="20"/>
        </w:rPr>
        <w:t>standard</w:t>
      </w:r>
      <w:r w:rsidR="00087B3A" w:rsidRPr="00112734">
        <w:rPr>
          <w:rFonts w:asciiTheme="minorHAnsi" w:hAnsiTheme="minorHAnsi"/>
          <w:sz w:val="20"/>
          <w:szCs w:val="20"/>
        </w:rPr>
        <w:t xml:space="preserve"> for co-author lists</w:t>
      </w:r>
      <w:r w:rsidR="00FC3F2C" w:rsidRPr="00112734">
        <w:rPr>
          <w:rFonts w:asciiTheme="minorHAnsi" w:hAnsiTheme="minorHAnsi"/>
          <w:sz w:val="20"/>
          <w:szCs w:val="20"/>
        </w:rPr>
        <w:t>. Thus, the candidate must</w:t>
      </w:r>
      <w:r w:rsidR="00646A8C" w:rsidRPr="00112734">
        <w:rPr>
          <w:rFonts w:asciiTheme="minorHAnsi" w:hAnsiTheme="minorHAnsi"/>
          <w:sz w:val="20"/>
          <w:szCs w:val="20"/>
        </w:rPr>
        <w:t xml:space="preserve"> describe their level of contribution toward </w:t>
      </w:r>
      <w:r w:rsidR="00FC3F2C" w:rsidRPr="00112734">
        <w:rPr>
          <w:rFonts w:asciiTheme="minorHAnsi" w:hAnsiTheme="minorHAnsi"/>
          <w:sz w:val="20"/>
          <w:szCs w:val="20"/>
        </w:rPr>
        <w:t xml:space="preserve">each of his or her co-authored publications and grants. </w:t>
      </w:r>
    </w:p>
    <w:p w:rsidR="00B3779C" w:rsidRPr="00112734" w:rsidRDefault="00B3779C" w:rsidP="00A04674">
      <w:pPr>
        <w:pStyle w:val="NormalWeb"/>
        <w:contextualSpacing/>
        <w:jc w:val="both"/>
        <w:rPr>
          <w:rFonts w:asciiTheme="minorHAnsi" w:hAnsiTheme="minorHAnsi"/>
          <w:sz w:val="20"/>
          <w:szCs w:val="20"/>
        </w:rPr>
      </w:pPr>
    </w:p>
    <w:p w:rsidR="004B4464" w:rsidRPr="004B4464" w:rsidRDefault="00FC161D" w:rsidP="004B4464">
      <w:pPr>
        <w:pStyle w:val="NormalWeb"/>
        <w:numPr>
          <w:ilvl w:val="0"/>
          <w:numId w:val="2"/>
        </w:numPr>
        <w:contextualSpacing/>
        <w:jc w:val="both"/>
        <w:rPr>
          <w:rFonts w:asciiTheme="minorHAnsi" w:hAnsiTheme="minorHAnsi"/>
          <w:sz w:val="20"/>
          <w:szCs w:val="20"/>
        </w:rPr>
      </w:pPr>
      <w:r w:rsidRPr="00112734">
        <w:rPr>
          <w:rFonts w:asciiTheme="minorHAnsi" w:hAnsiTheme="minorHAnsi"/>
          <w:sz w:val="20"/>
          <w:szCs w:val="20"/>
        </w:rPr>
        <w:t xml:space="preserve">Further demonstrate a strong on-going research program by providing evidence of </w:t>
      </w:r>
      <w:r w:rsidR="00132238" w:rsidRPr="00112734">
        <w:rPr>
          <w:rFonts w:asciiTheme="minorHAnsi" w:hAnsiTheme="minorHAnsi"/>
          <w:sz w:val="20"/>
          <w:szCs w:val="20"/>
        </w:rPr>
        <w:t xml:space="preserve">a number of </w:t>
      </w:r>
      <w:r w:rsidRPr="00112734">
        <w:rPr>
          <w:rFonts w:asciiTheme="minorHAnsi" w:hAnsiTheme="minorHAnsi"/>
          <w:sz w:val="20"/>
          <w:szCs w:val="20"/>
        </w:rPr>
        <w:t>high quality proposals, both internal and external</w:t>
      </w:r>
      <w:r w:rsidR="00132238" w:rsidRPr="00112734">
        <w:rPr>
          <w:rFonts w:asciiTheme="minorHAnsi" w:hAnsiTheme="minorHAnsi"/>
          <w:sz w:val="20"/>
          <w:szCs w:val="20"/>
        </w:rPr>
        <w:t>, that were sought to develop a vigorous undergraduate research program in their research subfield and with their student research mentees</w:t>
      </w:r>
      <w:r w:rsidRPr="00112734">
        <w:rPr>
          <w:rFonts w:asciiTheme="minorHAnsi" w:hAnsiTheme="minorHAnsi"/>
          <w:sz w:val="20"/>
          <w:szCs w:val="20"/>
        </w:rPr>
        <w:t>.</w:t>
      </w:r>
      <w:r w:rsidR="00A04674" w:rsidRPr="00112734">
        <w:rPr>
          <w:rFonts w:asciiTheme="minorHAnsi" w:hAnsiTheme="minorHAnsi"/>
          <w:sz w:val="20"/>
          <w:szCs w:val="20"/>
        </w:rPr>
        <w:t xml:space="preserve"> </w:t>
      </w:r>
      <w:r w:rsidR="004C2465" w:rsidRPr="00112734">
        <w:rPr>
          <w:rFonts w:asciiTheme="minorHAnsi" w:hAnsiTheme="minorHAnsi"/>
          <w:sz w:val="20"/>
          <w:szCs w:val="20"/>
        </w:rPr>
        <w:t xml:space="preserve">In the past, </w:t>
      </w:r>
      <w:r w:rsidR="00B3779C" w:rsidRPr="00112734">
        <w:rPr>
          <w:rFonts w:asciiTheme="minorHAnsi" w:hAnsiTheme="minorHAnsi"/>
          <w:sz w:val="20"/>
          <w:szCs w:val="20"/>
        </w:rPr>
        <w:t>candidates in the Physics Department have</w:t>
      </w:r>
      <w:r w:rsidR="00F57DC9" w:rsidRPr="00112734">
        <w:rPr>
          <w:rFonts w:asciiTheme="minorHAnsi" w:hAnsiTheme="minorHAnsi"/>
          <w:sz w:val="20"/>
          <w:szCs w:val="20"/>
        </w:rPr>
        <w:t xml:space="preserve"> often</w:t>
      </w:r>
      <w:r w:rsidR="004B4464">
        <w:rPr>
          <w:rFonts w:asciiTheme="minorHAnsi" w:hAnsiTheme="minorHAnsi"/>
          <w:sz w:val="20"/>
          <w:szCs w:val="20"/>
        </w:rPr>
        <w:t xml:space="preserve"> been successful securing one or more significant</w:t>
      </w:r>
      <w:r w:rsidR="00B3779C" w:rsidRPr="00112734">
        <w:rPr>
          <w:rFonts w:asciiTheme="minorHAnsi" w:hAnsiTheme="minorHAnsi"/>
          <w:sz w:val="20"/>
          <w:szCs w:val="20"/>
        </w:rPr>
        <w:t xml:space="preserve"> external </w:t>
      </w:r>
      <w:r w:rsidR="00132238" w:rsidRPr="00112734">
        <w:rPr>
          <w:rFonts w:asciiTheme="minorHAnsi" w:hAnsiTheme="minorHAnsi"/>
          <w:sz w:val="20"/>
          <w:szCs w:val="20"/>
        </w:rPr>
        <w:t xml:space="preserve">research </w:t>
      </w:r>
      <w:r w:rsidR="00B3779C" w:rsidRPr="00112734">
        <w:rPr>
          <w:rFonts w:asciiTheme="minorHAnsi" w:hAnsiTheme="minorHAnsi"/>
          <w:sz w:val="20"/>
          <w:szCs w:val="20"/>
        </w:rPr>
        <w:t>grant</w:t>
      </w:r>
      <w:r w:rsidR="004B4464">
        <w:rPr>
          <w:rFonts w:asciiTheme="minorHAnsi" w:hAnsiTheme="minorHAnsi"/>
          <w:sz w:val="20"/>
          <w:szCs w:val="20"/>
        </w:rPr>
        <w:t>s</w:t>
      </w:r>
      <w:r w:rsidR="00B3779C" w:rsidRPr="00112734">
        <w:rPr>
          <w:rFonts w:asciiTheme="minorHAnsi" w:hAnsiTheme="minorHAnsi"/>
          <w:sz w:val="20"/>
          <w:szCs w:val="20"/>
        </w:rPr>
        <w:t xml:space="preserve">.  </w:t>
      </w:r>
      <w:r w:rsidR="00C41CF0" w:rsidRPr="00112734">
        <w:rPr>
          <w:rFonts w:asciiTheme="minorHAnsi" w:hAnsiTheme="minorHAnsi"/>
          <w:sz w:val="20"/>
          <w:szCs w:val="20"/>
        </w:rPr>
        <w:t xml:space="preserve">Assistant </w:t>
      </w:r>
      <w:r w:rsidR="00087B3A" w:rsidRPr="00112734">
        <w:rPr>
          <w:rFonts w:asciiTheme="minorHAnsi" w:hAnsiTheme="minorHAnsi"/>
          <w:sz w:val="20"/>
          <w:szCs w:val="20"/>
        </w:rPr>
        <w:t>P</w:t>
      </w:r>
      <w:r w:rsidR="00C41CF0" w:rsidRPr="00112734">
        <w:rPr>
          <w:rFonts w:asciiTheme="minorHAnsi" w:hAnsiTheme="minorHAnsi"/>
          <w:sz w:val="20"/>
          <w:szCs w:val="20"/>
        </w:rPr>
        <w:t>rofessors are expected to be engaged in submitting excellent grant proposals, both internal and external</w:t>
      </w:r>
      <w:r w:rsidR="0072276C" w:rsidRPr="00112734">
        <w:rPr>
          <w:rFonts w:asciiTheme="minorHAnsi" w:hAnsiTheme="minorHAnsi"/>
          <w:sz w:val="20"/>
          <w:szCs w:val="20"/>
        </w:rPr>
        <w:t>, throughout</w:t>
      </w:r>
      <w:r w:rsidR="00C41CF0" w:rsidRPr="00112734">
        <w:rPr>
          <w:rFonts w:asciiTheme="minorHAnsi" w:hAnsiTheme="minorHAnsi"/>
          <w:sz w:val="20"/>
          <w:szCs w:val="20"/>
        </w:rPr>
        <w:t xml:space="preserve"> their probationary period. </w:t>
      </w:r>
      <w:r w:rsidR="00E3447D" w:rsidRPr="00112734">
        <w:rPr>
          <w:rFonts w:asciiTheme="minorHAnsi" w:hAnsiTheme="minorHAnsi"/>
          <w:sz w:val="20"/>
          <w:szCs w:val="20"/>
        </w:rPr>
        <w:t>It should be kept in mind that c</w:t>
      </w:r>
      <w:r w:rsidR="00132238" w:rsidRPr="00112734">
        <w:rPr>
          <w:rFonts w:asciiTheme="minorHAnsi" w:hAnsiTheme="minorHAnsi"/>
          <w:sz w:val="20"/>
          <w:szCs w:val="20"/>
        </w:rPr>
        <w:t xml:space="preserve">andidates have varying levels of funding needs to support their research as </w:t>
      </w:r>
      <w:r w:rsidR="00F60D97" w:rsidRPr="00112734">
        <w:rPr>
          <w:rFonts w:asciiTheme="minorHAnsi" w:hAnsiTheme="minorHAnsi"/>
          <w:sz w:val="20"/>
          <w:szCs w:val="20"/>
        </w:rPr>
        <w:t>i</w:t>
      </w:r>
      <w:r w:rsidR="00140278" w:rsidRPr="00112734">
        <w:rPr>
          <w:rFonts w:asciiTheme="minorHAnsi" w:hAnsiTheme="minorHAnsi"/>
          <w:sz w:val="20"/>
          <w:szCs w:val="20"/>
        </w:rPr>
        <w:t xml:space="preserve">s </w:t>
      </w:r>
      <w:r w:rsidR="00132238" w:rsidRPr="00112734">
        <w:rPr>
          <w:rFonts w:asciiTheme="minorHAnsi" w:hAnsiTheme="minorHAnsi"/>
          <w:sz w:val="20"/>
          <w:szCs w:val="20"/>
        </w:rPr>
        <w:t xml:space="preserve">detailed </w:t>
      </w:r>
      <w:r w:rsidR="00E3447D" w:rsidRPr="00112734">
        <w:rPr>
          <w:rFonts w:asciiTheme="minorHAnsi" w:hAnsiTheme="minorHAnsi"/>
          <w:sz w:val="20"/>
          <w:szCs w:val="20"/>
        </w:rPr>
        <w:t xml:space="preserve">in the </w:t>
      </w:r>
      <w:r w:rsidR="00140278" w:rsidRPr="00112734">
        <w:rPr>
          <w:rFonts w:asciiTheme="minorHAnsi" w:hAnsiTheme="minorHAnsi"/>
          <w:sz w:val="20"/>
          <w:szCs w:val="20"/>
        </w:rPr>
        <w:t>above Preamble</w:t>
      </w:r>
      <w:r w:rsidR="00132238" w:rsidRPr="00112734">
        <w:rPr>
          <w:rFonts w:asciiTheme="minorHAnsi" w:hAnsiTheme="minorHAnsi"/>
          <w:sz w:val="20"/>
          <w:szCs w:val="20"/>
        </w:rPr>
        <w:t xml:space="preserve">. </w:t>
      </w:r>
      <w:r w:rsidR="00F72930" w:rsidRPr="00112734">
        <w:rPr>
          <w:rFonts w:asciiTheme="minorHAnsi" w:hAnsiTheme="minorHAnsi"/>
          <w:sz w:val="20"/>
          <w:szCs w:val="20"/>
        </w:rPr>
        <w:t xml:space="preserve">Note too, a funded external grant will enhance a faculty member’s ability to attract a sufficient number of research student mentees and a grant will complement the department’s research resources. </w:t>
      </w:r>
    </w:p>
    <w:p w:rsidR="004B4464" w:rsidRPr="00112734" w:rsidRDefault="004B4464" w:rsidP="004B4464">
      <w:pPr>
        <w:pStyle w:val="NormalWeb"/>
        <w:ind w:left="720"/>
        <w:contextualSpacing/>
        <w:jc w:val="both"/>
        <w:rPr>
          <w:rFonts w:asciiTheme="minorHAnsi" w:hAnsiTheme="minorHAnsi"/>
          <w:sz w:val="20"/>
          <w:szCs w:val="20"/>
        </w:rPr>
      </w:pPr>
    </w:p>
    <w:p w:rsidR="0045606B" w:rsidRPr="00112734" w:rsidRDefault="00FB5027" w:rsidP="00A04674">
      <w:pPr>
        <w:pStyle w:val="NormalWeb"/>
        <w:numPr>
          <w:ilvl w:val="0"/>
          <w:numId w:val="2"/>
        </w:numPr>
        <w:contextualSpacing/>
        <w:jc w:val="both"/>
        <w:rPr>
          <w:rFonts w:asciiTheme="minorHAnsi" w:hAnsiTheme="minorHAnsi"/>
          <w:sz w:val="20"/>
          <w:szCs w:val="20"/>
        </w:rPr>
      </w:pPr>
      <w:r w:rsidRPr="00763B02">
        <w:rPr>
          <w:rFonts w:asciiTheme="minorHAnsi" w:hAnsiTheme="minorHAnsi"/>
          <w:sz w:val="20"/>
          <w:szCs w:val="20"/>
        </w:rPr>
        <w:t>H</w:t>
      </w:r>
      <w:r w:rsidR="0045606B" w:rsidRPr="00763B02">
        <w:rPr>
          <w:rFonts w:asciiTheme="minorHAnsi" w:hAnsiTheme="minorHAnsi"/>
          <w:sz w:val="20"/>
          <w:szCs w:val="20"/>
        </w:rPr>
        <w:t>ave</w:t>
      </w:r>
      <w:r w:rsidR="0045606B" w:rsidRPr="00112734">
        <w:rPr>
          <w:rFonts w:asciiTheme="minorHAnsi" w:hAnsiTheme="minorHAnsi"/>
          <w:sz w:val="20"/>
          <w:szCs w:val="20"/>
        </w:rPr>
        <w:t xml:space="preserve"> routinely mentored undergraduates in research. </w:t>
      </w:r>
    </w:p>
    <w:p w:rsidR="00617FEB" w:rsidRPr="00112734" w:rsidRDefault="00617FEB" w:rsidP="00A04674">
      <w:pPr>
        <w:pStyle w:val="NormalWeb"/>
        <w:contextualSpacing/>
        <w:jc w:val="both"/>
        <w:rPr>
          <w:rFonts w:asciiTheme="minorHAnsi" w:hAnsiTheme="minorHAnsi"/>
          <w:sz w:val="20"/>
          <w:szCs w:val="20"/>
        </w:rPr>
      </w:pPr>
    </w:p>
    <w:p w:rsidR="00617FEB" w:rsidRPr="00112734" w:rsidRDefault="00302909" w:rsidP="00A04674">
      <w:pPr>
        <w:pStyle w:val="NormalWeb"/>
        <w:contextualSpacing/>
        <w:jc w:val="both"/>
        <w:rPr>
          <w:rFonts w:asciiTheme="minorHAnsi" w:hAnsiTheme="minorHAnsi"/>
          <w:sz w:val="20"/>
          <w:szCs w:val="20"/>
        </w:rPr>
      </w:pPr>
      <w:r w:rsidRPr="00112734">
        <w:rPr>
          <w:rFonts w:asciiTheme="minorHAnsi" w:hAnsiTheme="minorHAnsi"/>
          <w:sz w:val="20"/>
          <w:szCs w:val="20"/>
        </w:rPr>
        <w:t>These e</w:t>
      </w:r>
      <w:r w:rsidR="00617FEB" w:rsidRPr="00112734">
        <w:rPr>
          <w:rFonts w:asciiTheme="minorHAnsi" w:hAnsiTheme="minorHAnsi"/>
          <w:sz w:val="20"/>
          <w:szCs w:val="20"/>
        </w:rPr>
        <w:t xml:space="preserve">ssential components of scholarship for physics would normally qualify a candidate for the research component for tenure, assuming that the accomplishments </w:t>
      </w:r>
      <w:r w:rsidR="00F60D97" w:rsidRPr="00112734">
        <w:rPr>
          <w:rFonts w:asciiTheme="minorHAnsi" w:hAnsiTheme="minorHAnsi"/>
          <w:sz w:val="20"/>
          <w:szCs w:val="20"/>
        </w:rPr>
        <w:t>are</w:t>
      </w:r>
      <w:r w:rsidR="00617FEB" w:rsidRPr="00112734">
        <w:rPr>
          <w:rFonts w:asciiTheme="minorHAnsi" w:hAnsiTheme="minorHAnsi"/>
          <w:sz w:val="20"/>
          <w:szCs w:val="20"/>
        </w:rPr>
        <w:t xml:space="preserve"> of excellent quality.</w:t>
      </w:r>
    </w:p>
    <w:p w:rsidR="00302909" w:rsidRPr="00112734" w:rsidRDefault="00302909" w:rsidP="00A04674">
      <w:pPr>
        <w:pStyle w:val="NormalWeb"/>
        <w:contextualSpacing/>
        <w:jc w:val="both"/>
        <w:rPr>
          <w:rFonts w:asciiTheme="minorHAnsi" w:hAnsiTheme="minorHAnsi"/>
          <w:sz w:val="20"/>
          <w:szCs w:val="20"/>
        </w:rPr>
      </w:pPr>
    </w:p>
    <w:p w:rsidR="00302909" w:rsidRPr="00112734" w:rsidRDefault="00302909" w:rsidP="00A04674">
      <w:pPr>
        <w:pStyle w:val="NormalWeb"/>
        <w:contextualSpacing/>
        <w:jc w:val="both"/>
        <w:rPr>
          <w:rFonts w:asciiTheme="minorHAnsi" w:hAnsiTheme="minorHAnsi"/>
          <w:sz w:val="20"/>
          <w:szCs w:val="20"/>
        </w:rPr>
      </w:pPr>
      <w:r w:rsidRPr="00112734">
        <w:rPr>
          <w:rFonts w:asciiTheme="minorHAnsi" w:hAnsiTheme="minorHAnsi"/>
          <w:sz w:val="20"/>
          <w:szCs w:val="20"/>
        </w:rPr>
        <w:t xml:space="preserve">In addition to the essential components described above, other contributions will also be considered, such as </w:t>
      </w:r>
      <w:r w:rsidR="00112734" w:rsidRPr="00112734">
        <w:rPr>
          <w:rFonts w:asciiTheme="minorHAnsi" w:hAnsiTheme="minorHAnsi"/>
          <w:sz w:val="20"/>
          <w:szCs w:val="20"/>
        </w:rPr>
        <w:t xml:space="preserve">standing in their field, </w:t>
      </w:r>
      <w:r w:rsidRPr="00112734">
        <w:rPr>
          <w:rFonts w:asciiTheme="minorHAnsi" w:hAnsiTheme="minorHAnsi"/>
          <w:sz w:val="20"/>
          <w:szCs w:val="20"/>
        </w:rPr>
        <w:t>conference proceedings, presentation of posters at UNF, seminars at other institutions, research or training workshops</w:t>
      </w:r>
      <w:r w:rsidR="00112734" w:rsidRPr="00112734">
        <w:rPr>
          <w:rFonts w:asciiTheme="minorHAnsi" w:hAnsiTheme="minorHAnsi"/>
          <w:sz w:val="20"/>
          <w:szCs w:val="20"/>
        </w:rPr>
        <w:t>, or unfunded research proposals</w:t>
      </w:r>
      <w:r w:rsidRPr="00112734">
        <w:rPr>
          <w:rFonts w:asciiTheme="minorHAnsi" w:hAnsiTheme="minorHAnsi"/>
          <w:sz w:val="20"/>
          <w:szCs w:val="20"/>
        </w:rPr>
        <w:t>.</w:t>
      </w:r>
    </w:p>
    <w:p w:rsidR="00617FEB" w:rsidRPr="00F563E3" w:rsidRDefault="00617FEB" w:rsidP="00A04674">
      <w:pPr>
        <w:pStyle w:val="NormalWeb"/>
        <w:contextualSpacing/>
        <w:jc w:val="both"/>
        <w:rPr>
          <w:rFonts w:asciiTheme="minorHAnsi" w:hAnsiTheme="minorHAnsi"/>
          <w:strike/>
          <w:color w:val="FF0000"/>
          <w:sz w:val="20"/>
          <w:szCs w:val="20"/>
        </w:rPr>
      </w:pPr>
    </w:p>
    <w:p w:rsidR="00617FEB" w:rsidRPr="00112734" w:rsidRDefault="00617FEB" w:rsidP="00A04674">
      <w:pPr>
        <w:pStyle w:val="NormalWeb"/>
        <w:contextualSpacing/>
        <w:jc w:val="both"/>
        <w:rPr>
          <w:rFonts w:asciiTheme="minorHAnsi" w:hAnsiTheme="minorHAnsi"/>
          <w:sz w:val="20"/>
          <w:szCs w:val="20"/>
        </w:rPr>
      </w:pPr>
    </w:p>
    <w:p w:rsidR="00E3447D" w:rsidRPr="00112734" w:rsidRDefault="00E3447D" w:rsidP="00A04674">
      <w:pPr>
        <w:pStyle w:val="NormalWeb"/>
        <w:contextualSpacing/>
        <w:jc w:val="both"/>
        <w:rPr>
          <w:rFonts w:asciiTheme="minorHAnsi" w:hAnsiTheme="minorHAnsi"/>
          <w:sz w:val="20"/>
          <w:szCs w:val="20"/>
        </w:rPr>
      </w:pPr>
    </w:p>
    <w:p w:rsidR="005B79CD" w:rsidRPr="00112734" w:rsidRDefault="005B79CD" w:rsidP="00A04674">
      <w:pPr>
        <w:pStyle w:val="NormalWeb"/>
        <w:contextualSpacing/>
        <w:jc w:val="both"/>
        <w:rPr>
          <w:rFonts w:asciiTheme="minorHAnsi" w:hAnsiTheme="minorHAnsi"/>
          <w:sz w:val="20"/>
          <w:szCs w:val="20"/>
        </w:rPr>
      </w:pPr>
    </w:p>
    <w:p w:rsidR="00F563E3" w:rsidRDefault="00F563E3">
      <w:pPr>
        <w:rPr>
          <w:rFonts w:cs="Times New Roman"/>
          <w:sz w:val="20"/>
          <w:szCs w:val="20"/>
        </w:rPr>
      </w:pPr>
      <w:r>
        <w:rPr>
          <w:sz w:val="20"/>
          <w:szCs w:val="20"/>
        </w:rPr>
        <w:br w:type="page"/>
      </w:r>
    </w:p>
    <w:p w:rsidR="00087B3A" w:rsidRPr="00112734" w:rsidRDefault="00087B3A" w:rsidP="00E3447D">
      <w:pPr>
        <w:pStyle w:val="NormalWeb"/>
        <w:numPr>
          <w:ilvl w:val="0"/>
          <w:numId w:val="4"/>
        </w:numPr>
        <w:contextualSpacing/>
        <w:jc w:val="both"/>
        <w:rPr>
          <w:rFonts w:asciiTheme="minorHAnsi" w:hAnsiTheme="minorHAnsi"/>
          <w:b/>
          <w:i/>
        </w:rPr>
      </w:pPr>
      <w:r w:rsidRPr="00112734">
        <w:rPr>
          <w:rFonts w:asciiTheme="minorHAnsi" w:hAnsiTheme="minorHAnsi"/>
          <w:b/>
          <w:i/>
        </w:rPr>
        <w:lastRenderedPageBreak/>
        <w:t>Promotion to Professor:</w:t>
      </w:r>
    </w:p>
    <w:p w:rsidR="00FC161D" w:rsidRPr="00112734" w:rsidRDefault="00FC161D" w:rsidP="00A04674">
      <w:pPr>
        <w:pStyle w:val="NormalWeb"/>
        <w:contextualSpacing/>
        <w:jc w:val="both"/>
        <w:rPr>
          <w:rFonts w:asciiTheme="minorHAnsi" w:hAnsiTheme="minorHAnsi"/>
          <w:b/>
          <w:u w:val="single"/>
        </w:rPr>
      </w:pPr>
    </w:p>
    <w:p w:rsidR="00302909" w:rsidRPr="00112734" w:rsidRDefault="00270B55" w:rsidP="00A04674">
      <w:pPr>
        <w:pStyle w:val="NormalWeb"/>
        <w:contextualSpacing/>
        <w:jc w:val="both"/>
        <w:rPr>
          <w:rFonts w:asciiTheme="minorHAnsi" w:hAnsiTheme="minorHAnsi"/>
          <w:sz w:val="20"/>
          <w:szCs w:val="20"/>
        </w:rPr>
      </w:pPr>
      <w:r w:rsidRPr="00112734">
        <w:rPr>
          <w:rFonts w:asciiTheme="minorHAnsi" w:hAnsiTheme="minorHAnsi"/>
          <w:sz w:val="20"/>
          <w:szCs w:val="20"/>
        </w:rPr>
        <w:t>T</w:t>
      </w:r>
      <w:r w:rsidR="00302909" w:rsidRPr="00112734">
        <w:rPr>
          <w:rFonts w:asciiTheme="minorHAnsi" w:hAnsiTheme="minorHAnsi"/>
          <w:sz w:val="20"/>
          <w:szCs w:val="20"/>
        </w:rPr>
        <w:t xml:space="preserve">he UNF Department of Physics expects </w:t>
      </w:r>
      <w:r w:rsidRPr="00112734">
        <w:rPr>
          <w:rFonts w:asciiTheme="minorHAnsi" w:hAnsiTheme="minorHAnsi"/>
          <w:sz w:val="20"/>
          <w:szCs w:val="20"/>
        </w:rPr>
        <w:t xml:space="preserve">Associate </w:t>
      </w:r>
      <w:r w:rsidR="00302909" w:rsidRPr="00112734">
        <w:rPr>
          <w:rFonts w:asciiTheme="minorHAnsi" w:hAnsiTheme="minorHAnsi"/>
          <w:sz w:val="20"/>
          <w:szCs w:val="20"/>
        </w:rPr>
        <w:t xml:space="preserve">Professors to: </w:t>
      </w:r>
    </w:p>
    <w:p w:rsidR="00302909" w:rsidRPr="00112734" w:rsidRDefault="00302909" w:rsidP="00A04674">
      <w:pPr>
        <w:pStyle w:val="NormalWeb"/>
        <w:contextualSpacing/>
        <w:jc w:val="both"/>
        <w:rPr>
          <w:rFonts w:asciiTheme="minorHAnsi" w:hAnsiTheme="minorHAnsi"/>
          <w:sz w:val="20"/>
          <w:szCs w:val="20"/>
        </w:rPr>
      </w:pPr>
    </w:p>
    <w:p w:rsidR="00302909" w:rsidRPr="00CB7454" w:rsidRDefault="0006144B" w:rsidP="00A04674">
      <w:pPr>
        <w:pStyle w:val="NormalWeb"/>
        <w:numPr>
          <w:ilvl w:val="0"/>
          <w:numId w:val="3"/>
        </w:numPr>
        <w:contextualSpacing/>
        <w:jc w:val="both"/>
        <w:rPr>
          <w:rFonts w:asciiTheme="minorHAnsi" w:hAnsiTheme="minorHAnsi"/>
          <w:sz w:val="20"/>
          <w:szCs w:val="20"/>
        </w:rPr>
      </w:pPr>
      <w:r w:rsidRPr="00CB7454">
        <w:rPr>
          <w:rFonts w:asciiTheme="minorHAnsi" w:hAnsiTheme="minorHAnsi"/>
          <w:sz w:val="20"/>
          <w:szCs w:val="20"/>
        </w:rPr>
        <w:t>D</w:t>
      </w:r>
      <w:r w:rsidR="00270B55" w:rsidRPr="00CB7454">
        <w:rPr>
          <w:rFonts w:asciiTheme="minorHAnsi" w:hAnsiTheme="minorHAnsi"/>
          <w:sz w:val="20"/>
          <w:szCs w:val="20"/>
        </w:rPr>
        <w:t xml:space="preserve">emonstrate a sustained research effort resulting in </w:t>
      </w:r>
      <w:r w:rsidR="004C2465" w:rsidRPr="00CB7454">
        <w:rPr>
          <w:rFonts w:asciiTheme="minorHAnsi" w:hAnsiTheme="minorHAnsi"/>
          <w:sz w:val="20"/>
          <w:szCs w:val="20"/>
        </w:rPr>
        <w:t xml:space="preserve">a reasonable number of additional peer-reviewed </w:t>
      </w:r>
      <w:r w:rsidR="00270B55" w:rsidRPr="00CB7454">
        <w:rPr>
          <w:rFonts w:asciiTheme="minorHAnsi" w:hAnsiTheme="minorHAnsi"/>
          <w:sz w:val="20"/>
          <w:szCs w:val="20"/>
        </w:rPr>
        <w:t>publication</w:t>
      </w:r>
      <w:r w:rsidR="004C2465" w:rsidRPr="00CB7454">
        <w:rPr>
          <w:rFonts w:asciiTheme="minorHAnsi" w:hAnsiTheme="minorHAnsi"/>
          <w:sz w:val="20"/>
          <w:szCs w:val="20"/>
        </w:rPr>
        <w:t>s</w:t>
      </w:r>
      <w:r w:rsidR="00270B55" w:rsidRPr="00CB7454">
        <w:rPr>
          <w:rFonts w:asciiTheme="minorHAnsi" w:hAnsiTheme="minorHAnsi"/>
          <w:sz w:val="20"/>
          <w:szCs w:val="20"/>
        </w:rPr>
        <w:t xml:space="preserve"> </w:t>
      </w:r>
      <w:r w:rsidR="00F1044C" w:rsidRPr="00CB7454">
        <w:rPr>
          <w:rFonts w:asciiTheme="minorHAnsi" w:hAnsiTheme="minorHAnsi"/>
          <w:sz w:val="20"/>
          <w:szCs w:val="20"/>
        </w:rPr>
        <w:t>(often a</w:t>
      </w:r>
      <w:r w:rsidR="00E3447D" w:rsidRPr="00CB7454">
        <w:rPr>
          <w:rFonts w:asciiTheme="minorHAnsi" w:hAnsiTheme="minorHAnsi"/>
          <w:sz w:val="20"/>
          <w:szCs w:val="20"/>
        </w:rPr>
        <w:t>t a rate of 0.6 papers per year</w:t>
      </w:r>
      <w:r w:rsidR="00F1044C" w:rsidRPr="00CB7454">
        <w:rPr>
          <w:rFonts w:asciiTheme="minorHAnsi" w:hAnsiTheme="minorHAnsi"/>
          <w:sz w:val="20"/>
          <w:szCs w:val="20"/>
        </w:rPr>
        <w:t xml:space="preserve">) </w:t>
      </w:r>
      <w:r w:rsidR="00270B55" w:rsidRPr="00CB7454">
        <w:rPr>
          <w:rFonts w:asciiTheme="minorHAnsi" w:hAnsiTheme="minorHAnsi"/>
          <w:sz w:val="20"/>
          <w:szCs w:val="20"/>
        </w:rPr>
        <w:t xml:space="preserve">in reputable journals.  </w:t>
      </w:r>
      <w:r w:rsidR="00CB7454" w:rsidRPr="00763B02">
        <w:rPr>
          <w:rFonts w:asciiTheme="minorHAnsi" w:hAnsiTheme="minorHAnsi"/>
          <w:sz w:val="20"/>
          <w:szCs w:val="20"/>
        </w:rPr>
        <w:t>It should be noted that this number is a guideline and may be higher or lower depending on various factors such as the quality of contribution or the impact of journal.</w:t>
      </w:r>
      <w:r w:rsidR="00CB7454" w:rsidRPr="00763B02">
        <w:rPr>
          <w:rFonts w:asciiTheme="minorHAnsi" w:hAnsiTheme="minorHAnsi"/>
        </w:rPr>
        <w:t xml:space="preserve"> </w:t>
      </w:r>
      <w:r w:rsidR="00B4094C" w:rsidRPr="00CB7454">
        <w:rPr>
          <w:rFonts w:asciiTheme="minorHAnsi" w:hAnsiTheme="minorHAnsi"/>
          <w:sz w:val="20"/>
          <w:szCs w:val="20"/>
        </w:rPr>
        <w:t>The</w:t>
      </w:r>
      <w:r w:rsidR="004C2465" w:rsidRPr="00CB7454">
        <w:rPr>
          <w:rFonts w:asciiTheme="minorHAnsi" w:hAnsiTheme="minorHAnsi"/>
          <w:sz w:val="20"/>
          <w:szCs w:val="20"/>
        </w:rPr>
        <w:t xml:space="preserve"> publication record should demonstrate that the candidate has a strong on-going research program.   </w:t>
      </w:r>
      <w:r w:rsidR="00302909" w:rsidRPr="00CB7454">
        <w:rPr>
          <w:rFonts w:asciiTheme="minorHAnsi" w:hAnsiTheme="minorHAnsi"/>
          <w:sz w:val="20"/>
          <w:szCs w:val="20"/>
        </w:rPr>
        <w:t xml:space="preserve">Normally it is </w:t>
      </w:r>
      <w:r w:rsidR="00112734" w:rsidRPr="00CB7454">
        <w:rPr>
          <w:rFonts w:asciiTheme="minorHAnsi" w:hAnsiTheme="minorHAnsi"/>
          <w:sz w:val="20"/>
          <w:szCs w:val="20"/>
        </w:rPr>
        <w:t>expected</w:t>
      </w:r>
      <w:r w:rsidR="00302909" w:rsidRPr="00CB7454">
        <w:rPr>
          <w:rFonts w:asciiTheme="minorHAnsi" w:hAnsiTheme="minorHAnsi"/>
          <w:sz w:val="20"/>
          <w:szCs w:val="20"/>
        </w:rPr>
        <w:t xml:space="preserve"> </w:t>
      </w:r>
      <w:r w:rsidR="00270B55" w:rsidRPr="00CB7454">
        <w:rPr>
          <w:rFonts w:asciiTheme="minorHAnsi" w:hAnsiTheme="minorHAnsi"/>
          <w:sz w:val="20"/>
          <w:szCs w:val="20"/>
        </w:rPr>
        <w:t xml:space="preserve">that </w:t>
      </w:r>
      <w:r w:rsidR="00302909" w:rsidRPr="00CB7454">
        <w:rPr>
          <w:rFonts w:asciiTheme="minorHAnsi" w:hAnsiTheme="minorHAnsi"/>
          <w:sz w:val="20"/>
          <w:szCs w:val="20"/>
        </w:rPr>
        <w:t>these publications resulted from significant work conducted during the candidate</w:t>
      </w:r>
      <w:r w:rsidR="00270B55" w:rsidRPr="00CB7454">
        <w:rPr>
          <w:rFonts w:asciiTheme="minorHAnsi" w:hAnsiTheme="minorHAnsi"/>
          <w:sz w:val="20"/>
          <w:szCs w:val="20"/>
        </w:rPr>
        <w:t>’</w:t>
      </w:r>
      <w:r w:rsidR="00302909" w:rsidRPr="00CB7454">
        <w:rPr>
          <w:rFonts w:asciiTheme="minorHAnsi" w:hAnsiTheme="minorHAnsi"/>
          <w:sz w:val="20"/>
          <w:szCs w:val="20"/>
        </w:rPr>
        <w:t xml:space="preserve">s </w:t>
      </w:r>
      <w:r w:rsidR="00270B55" w:rsidRPr="00CB7454">
        <w:rPr>
          <w:rFonts w:asciiTheme="minorHAnsi" w:hAnsiTheme="minorHAnsi"/>
          <w:sz w:val="20"/>
          <w:szCs w:val="20"/>
        </w:rPr>
        <w:t>tenure</w:t>
      </w:r>
      <w:r w:rsidR="00302909" w:rsidRPr="00CB7454">
        <w:rPr>
          <w:rFonts w:asciiTheme="minorHAnsi" w:hAnsiTheme="minorHAnsi"/>
          <w:sz w:val="20"/>
          <w:szCs w:val="20"/>
        </w:rPr>
        <w:t xml:space="preserve"> </w:t>
      </w:r>
      <w:r w:rsidR="00270B55" w:rsidRPr="00CB7454">
        <w:rPr>
          <w:rFonts w:asciiTheme="minorHAnsi" w:hAnsiTheme="minorHAnsi"/>
          <w:sz w:val="20"/>
          <w:szCs w:val="20"/>
        </w:rPr>
        <w:t>as a UNF faculty member</w:t>
      </w:r>
      <w:r w:rsidR="00302909" w:rsidRPr="00CB7454">
        <w:rPr>
          <w:rFonts w:asciiTheme="minorHAnsi" w:hAnsiTheme="minorHAnsi"/>
          <w:sz w:val="20"/>
          <w:szCs w:val="20"/>
        </w:rPr>
        <w:t xml:space="preserve">.  </w:t>
      </w:r>
      <w:r w:rsidR="0050259C" w:rsidRPr="00CB7454">
        <w:rPr>
          <w:rFonts w:asciiTheme="minorHAnsi" w:hAnsiTheme="minorHAnsi"/>
          <w:sz w:val="20"/>
          <w:szCs w:val="20"/>
        </w:rPr>
        <w:t xml:space="preserve"> </w:t>
      </w:r>
    </w:p>
    <w:p w:rsidR="00302909" w:rsidRPr="00112734" w:rsidRDefault="00302909" w:rsidP="00A04674">
      <w:pPr>
        <w:pStyle w:val="NormalWeb"/>
        <w:contextualSpacing/>
        <w:jc w:val="both"/>
        <w:rPr>
          <w:rFonts w:asciiTheme="minorHAnsi" w:hAnsiTheme="minorHAnsi"/>
          <w:sz w:val="20"/>
          <w:szCs w:val="20"/>
        </w:rPr>
      </w:pPr>
    </w:p>
    <w:p w:rsidR="00302909" w:rsidRPr="00112734" w:rsidRDefault="00E3447D" w:rsidP="00F72930">
      <w:pPr>
        <w:pStyle w:val="NormalWeb"/>
        <w:numPr>
          <w:ilvl w:val="0"/>
          <w:numId w:val="3"/>
        </w:numPr>
        <w:contextualSpacing/>
        <w:jc w:val="both"/>
        <w:rPr>
          <w:rFonts w:asciiTheme="minorHAnsi" w:hAnsiTheme="minorHAnsi"/>
          <w:sz w:val="20"/>
          <w:szCs w:val="20"/>
        </w:rPr>
      </w:pPr>
      <w:r w:rsidRPr="00112734">
        <w:rPr>
          <w:rFonts w:asciiTheme="minorHAnsi" w:hAnsiTheme="minorHAnsi"/>
          <w:sz w:val="20"/>
          <w:szCs w:val="20"/>
        </w:rPr>
        <w:t>Further demonstrate a strong on-going research program by providing evidence of a number of high quality proposals, both internal and external, that were sought to develop a vigorous undergraduate research program in their research subfield and with their student research mentees. In the past</w:t>
      </w:r>
      <w:r w:rsidR="00302909" w:rsidRPr="00112734">
        <w:rPr>
          <w:rFonts w:asciiTheme="minorHAnsi" w:hAnsiTheme="minorHAnsi"/>
          <w:sz w:val="20"/>
          <w:szCs w:val="20"/>
        </w:rPr>
        <w:t xml:space="preserve">, candidates in the Physics Department have been successful securing an external </w:t>
      </w:r>
      <w:r w:rsidRPr="00112734">
        <w:rPr>
          <w:rFonts w:asciiTheme="minorHAnsi" w:hAnsiTheme="minorHAnsi"/>
          <w:sz w:val="20"/>
          <w:szCs w:val="20"/>
        </w:rPr>
        <w:t xml:space="preserve">research </w:t>
      </w:r>
      <w:r w:rsidR="00302909" w:rsidRPr="00112734">
        <w:rPr>
          <w:rFonts w:asciiTheme="minorHAnsi" w:hAnsiTheme="minorHAnsi"/>
          <w:sz w:val="20"/>
          <w:szCs w:val="20"/>
        </w:rPr>
        <w:t xml:space="preserve">grant at the level of a </w:t>
      </w:r>
      <w:r w:rsidR="0006144B" w:rsidRPr="00112734">
        <w:rPr>
          <w:rFonts w:asciiTheme="minorHAnsi" w:hAnsiTheme="minorHAnsi"/>
          <w:sz w:val="20"/>
          <w:szCs w:val="20"/>
        </w:rPr>
        <w:t>National Science Foundation</w:t>
      </w:r>
      <w:r w:rsidR="00302909" w:rsidRPr="00112734">
        <w:rPr>
          <w:rFonts w:asciiTheme="minorHAnsi" w:hAnsiTheme="minorHAnsi"/>
          <w:sz w:val="20"/>
          <w:szCs w:val="20"/>
        </w:rPr>
        <w:t xml:space="preserve"> grant</w:t>
      </w:r>
      <w:r w:rsidR="00F57DC9" w:rsidRPr="00112734">
        <w:rPr>
          <w:rFonts w:asciiTheme="minorHAnsi" w:hAnsiTheme="minorHAnsi"/>
          <w:sz w:val="20"/>
          <w:szCs w:val="20"/>
        </w:rPr>
        <w:t xml:space="preserve"> but we recognize that </w:t>
      </w:r>
      <w:r w:rsidR="00FC161D" w:rsidRPr="00112734">
        <w:rPr>
          <w:rFonts w:asciiTheme="minorHAnsi" w:hAnsiTheme="minorHAnsi"/>
          <w:sz w:val="20"/>
          <w:szCs w:val="20"/>
        </w:rPr>
        <w:t xml:space="preserve">recent </w:t>
      </w:r>
      <w:r w:rsidR="00F57DC9" w:rsidRPr="00112734">
        <w:rPr>
          <w:rFonts w:asciiTheme="minorHAnsi" w:hAnsiTheme="minorHAnsi"/>
          <w:sz w:val="20"/>
          <w:szCs w:val="20"/>
        </w:rPr>
        <w:t>reduced federal funding h</w:t>
      </w:r>
      <w:r w:rsidR="00FC161D" w:rsidRPr="00112734">
        <w:rPr>
          <w:rFonts w:asciiTheme="minorHAnsi" w:hAnsiTheme="minorHAnsi"/>
          <w:sz w:val="20"/>
          <w:szCs w:val="20"/>
        </w:rPr>
        <w:t xml:space="preserve">as made this more unpredictable. </w:t>
      </w:r>
      <w:r w:rsidR="00CE31FF" w:rsidRPr="00112734">
        <w:rPr>
          <w:rFonts w:asciiTheme="minorHAnsi" w:hAnsiTheme="minorHAnsi"/>
          <w:sz w:val="20"/>
          <w:szCs w:val="20"/>
        </w:rPr>
        <w:t>Associate</w:t>
      </w:r>
      <w:r w:rsidR="00302909" w:rsidRPr="00112734">
        <w:rPr>
          <w:rFonts w:asciiTheme="minorHAnsi" w:hAnsiTheme="minorHAnsi"/>
          <w:sz w:val="20"/>
          <w:szCs w:val="20"/>
        </w:rPr>
        <w:t xml:space="preserve"> Professors are expected to be engaged in submitting excellent grant proposals, both internal and external, throughout their </w:t>
      </w:r>
      <w:r w:rsidR="00CE31FF" w:rsidRPr="00112734">
        <w:rPr>
          <w:rFonts w:asciiTheme="minorHAnsi" w:hAnsiTheme="minorHAnsi"/>
          <w:sz w:val="20"/>
          <w:szCs w:val="20"/>
        </w:rPr>
        <w:t>tenure at UNF</w:t>
      </w:r>
      <w:r w:rsidR="00302909" w:rsidRPr="00112734">
        <w:rPr>
          <w:rFonts w:asciiTheme="minorHAnsi" w:hAnsiTheme="minorHAnsi"/>
          <w:sz w:val="20"/>
          <w:szCs w:val="20"/>
        </w:rPr>
        <w:t xml:space="preserve">. </w:t>
      </w:r>
      <w:r w:rsidR="004964D6" w:rsidRPr="00112734">
        <w:rPr>
          <w:rFonts w:asciiTheme="minorHAnsi" w:hAnsiTheme="minorHAnsi"/>
          <w:sz w:val="20"/>
          <w:szCs w:val="20"/>
        </w:rPr>
        <w:t xml:space="preserve">It should be kept in mind that candidates have varying levels of funding needs to support their research as </w:t>
      </w:r>
      <w:r w:rsidR="00112734" w:rsidRPr="00112734">
        <w:rPr>
          <w:rFonts w:asciiTheme="minorHAnsi" w:hAnsiTheme="minorHAnsi"/>
          <w:sz w:val="20"/>
          <w:szCs w:val="20"/>
        </w:rPr>
        <w:t>i</w:t>
      </w:r>
      <w:r w:rsidR="00140278" w:rsidRPr="00112734">
        <w:rPr>
          <w:rFonts w:asciiTheme="minorHAnsi" w:hAnsiTheme="minorHAnsi"/>
          <w:sz w:val="20"/>
          <w:szCs w:val="20"/>
        </w:rPr>
        <w:t xml:space="preserve">s </w:t>
      </w:r>
      <w:r w:rsidR="004964D6" w:rsidRPr="00112734">
        <w:rPr>
          <w:rFonts w:asciiTheme="minorHAnsi" w:hAnsiTheme="minorHAnsi"/>
          <w:sz w:val="20"/>
          <w:szCs w:val="20"/>
        </w:rPr>
        <w:t xml:space="preserve">detailed in the </w:t>
      </w:r>
      <w:r w:rsidR="00140278" w:rsidRPr="00112734">
        <w:rPr>
          <w:rFonts w:asciiTheme="minorHAnsi" w:hAnsiTheme="minorHAnsi"/>
          <w:sz w:val="20"/>
          <w:szCs w:val="20"/>
        </w:rPr>
        <w:t>above Preamble</w:t>
      </w:r>
      <w:r w:rsidR="004964D6" w:rsidRPr="00112734">
        <w:rPr>
          <w:rFonts w:asciiTheme="minorHAnsi" w:hAnsiTheme="minorHAnsi"/>
          <w:sz w:val="20"/>
          <w:szCs w:val="20"/>
        </w:rPr>
        <w:t xml:space="preserve">. </w:t>
      </w:r>
      <w:r w:rsidR="00F72930" w:rsidRPr="00112734">
        <w:rPr>
          <w:rFonts w:asciiTheme="minorHAnsi" w:hAnsiTheme="minorHAnsi"/>
          <w:sz w:val="20"/>
          <w:szCs w:val="20"/>
        </w:rPr>
        <w:t xml:space="preserve">Note too, a funded external grant will enhance a faculty member’s ability to attract a sufficient number of research student mentees and a grant will complement the department’s research resources. </w:t>
      </w:r>
    </w:p>
    <w:p w:rsidR="00302909" w:rsidRPr="00112734" w:rsidRDefault="00302909" w:rsidP="00A04674">
      <w:pPr>
        <w:pStyle w:val="NormalWeb"/>
        <w:contextualSpacing/>
        <w:jc w:val="both"/>
        <w:rPr>
          <w:rFonts w:asciiTheme="minorHAnsi" w:hAnsiTheme="minorHAnsi"/>
          <w:sz w:val="20"/>
          <w:szCs w:val="20"/>
        </w:rPr>
      </w:pPr>
    </w:p>
    <w:p w:rsidR="00FB5027" w:rsidRPr="00112734" w:rsidRDefault="00FB5027" w:rsidP="00FB5027">
      <w:pPr>
        <w:pStyle w:val="NormalWeb"/>
        <w:numPr>
          <w:ilvl w:val="0"/>
          <w:numId w:val="3"/>
        </w:numPr>
        <w:contextualSpacing/>
        <w:jc w:val="both"/>
        <w:rPr>
          <w:rFonts w:asciiTheme="minorHAnsi" w:hAnsiTheme="minorHAnsi"/>
          <w:sz w:val="20"/>
          <w:szCs w:val="20"/>
        </w:rPr>
      </w:pPr>
      <w:r w:rsidRPr="00763B02">
        <w:rPr>
          <w:rFonts w:asciiTheme="minorHAnsi" w:hAnsiTheme="minorHAnsi"/>
          <w:sz w:val="20"/>
          <w:szCs w:val="20"/>
        </w:rPr>
        <w:t>H</w:t>
      </w:r>
      <w:r w:rsidRPr="00112734">
        <w:rPr>
          <w:rFonts w:asciiTheme="minorHAnsi" w:hAnsiTheme="minorHAnsi"/>
          <w:sz w:val="20"/>
          <w:szCs w:val="20"/>
        </w:rPr>
        <w:t xml:space="preserve">ave routinely mentored undergraduates in research. </w:t>
      </w:r>
    </w:p>
    <w:p w:rsidR="00302909" w:rsidRPr="00112734" w:rsidRDefault="00302909" w:rsidP="00FB5027">
      <w:pPr>
        <w:pStyle w:val="NormalWeb"/>
        <w:ind w:left="720"/>
        <w:contextualSpacing/>
        <w:jc w:val="both"/>
        <w:rPr>
          <w:rFonts w:asciiTheme="minorHAnsi" w:hAnsiTheme="minorHAnsi"/>
          <w:sz w:val="20"/>
          <w:szCs w:val="20"/>
        </w:rPr>
      </w:pPr>
      <w:r w:rsidRPr="00112734">
        <w:rPr>
          <w:rFonts w:asciiTheme="minorHAnsi" w:hAnsiTheme="minorHAnsi"/>
          <w:sz w:val="20"/>
          <w:szCs w:val="20"/>
        </w:rPr>
        <w:t xml:space="preserve"> </w:t>
      </w:r>
    </w:p>
    <w:p w:rsidR="00302909" w:rsidRPr="00112734" w:rsidRDefault="00302909" w:rsidP="00A04674">
      <w:pPr>
        <w:pStyle w:val="NormalWeb"/>
        <w:contextualSpacing/>
        <w:jc w:val="both"/>
        <w:rPr>
          <w:rFonts w:asciiTheme="minorHAnsi" w:hAnsiTheme="minorHAnsi"/>
          <w:sz w:val="20"/>
          <w:szCs w:val="20"/>
        </w:rPr>
      </w:pPr>
    </w:p>
    <w:p w:rsidR="00112734" w:rsidRPr="00112734" w:rsidRDefault="00112734" w:rsidP="00112734">
      <w:pPr>
        <w:pStyle w:val="NormalWeb"/>
        <w:contextualSpacing/>
        <w:jc w:val="both"/>
        <w:rPr>
          <w:rFonts w:asciiTheme="minorHAnsi" w:hAnsiTheme="minorHAnsi"/>
          <w:sz w:val="20"/>
          <w:szCs w:val="20"/>
        </w:rPr>
      </w:pPr>
      <w:r w:rsidRPr="00112734">
        <w:rPr>
          <w:rFonts w:asciiTheme="minorHAnsi" w:hAnsiTheme="minorHAnsi"/>
          <w:sz w:val="20"/>
          <w:szCs w:val="20"/>
        </w:rPr>
        <w:t>These essential components of scholarship for physics would normally qualify a candidate for the research component for tenure, assuming that the accomplishments are of excellent quality.</w:t>
      </w:r>
    </w:p>
    <w:p w:rsidR="00112734" w:rsidRPr="00112734" w:rsidRDefault="00112734" w:rsidP="00112734">
      <w:pPr>
        <w:pStyle w:val="NormalWeb"/>
        <w:contextualSpacing/>
        <w:jc w:val="both"/>
        <w:rPr>
          <w:rFonts w:asciiTheme="minorHAnsi" w:hAnsiTheme="minorHAnsi"/>
          <w:sz w:val="20"/>
          <w:szCs w:val="20"/>
        </w:rPr>
      </w:pPr>
    </w:p>
    <w:p w:rsidR="00112734" w:rsidRPr="00112734" w:rsidRDefault="00112734" w:rsidP="00112734">
      <w:pPr>
        <w:pStyle w:val="NormalWeb"/>
        <w:contextualSpacing/>
        <w:jc w:val="both"/>
        <w:rPr>
          <w:rFonts w:asciiTheme="minorHAnsi" w:hAnsiTheme="minorHAnsi"/>
          <w:sz w:val="20"/>
          <w:szCs w:val="20"/>
        </w:rPr>
      </w:pPr>
      <w:r w:rsidRPr="00112734">
        <w:rPr>
          <w:rFonts w:asciiTheme="minorHAnsi" w:hAnsiTheme="minorHAnsi"/>
          <w:sz w:val="20"/>
          <w:szCs w:val="20"/>
        </w:rPr>
        <w:t>In addition to the essential components described above, other contributions will also be considered, such as standing in their field, conference proceedings, presentation of posters at UNF, seminars at other institutions, research or training workshops, or unfunded research proposals.</w:t>
      </w:r>
    </w:p>
    <w:p w:rsidR="004964D6" w:rsidRPr="00112734" w:rsidRDefault="004964D6" w:rsidP="00A04674">
      <w:pPr>
        <w:pStyle w:val="NormalWeb"/>
        <w:contextualSpacing/>
        <w:jc w:val="both"/>
        <w:rPr>
          <w:rFonts w:asciiTheme="minorHAnsi" w:hAnsiTheme="minorHAnsi"/>
          <w:sz w:val="20"/>
          <w:szCs w:val="20"/>
        </w:rPr>
      </w:pPr>
    </w:p>
    <w:p w:rsidR="00302909" w:rsidRDefault="00302909" w:rsidP="00A04674">
      <w:pPr>
        <w:pStyle w:val="NormalWeb"/>
        <w:contextualSpacing/>
        <w:jc w:val="both"/>
        <w:rPr>
          <w:rFonts w:asciiTheme="minorHAnsi" w:hAnsiTheme="minorHAnsi"/>
          <w:sz w:val="20"/>
          <w:szCs w:val="20"/>
        </w:rPr>
      </w:pPr>
    </w:p>
    <w:p w:rsidR="003B516D" w:rsidRPr="003B516D" w:rsidRDefault="003B516D" w:rsidP="00A04674">
      <w:pPr>
        <w:pStyle w:val="NormalWeb"/>
        <w:contextualSpacing/>
        <w:jc w:val="both"/>
        <w:rPr>
          <w:rFonts w:asciiTheme="minorHAnsi" w:hAnsiTheme="minorHAnsi"/>
          <w:b/>
        </w:rPr>
      </w:pPr>
      <w:r w:rsidRPr="003B516D">
        <w:rPr>
          <w:rFonts w:asciiTheme="minorHAnsi" w:hAnsiTheme="minorHAnsi"/>
          <w:b/>
        </w:rPr>
        <w:t>Final Vote of the 10 tenure-track physics faculty</w:t>
      </w:r>
    </w:p>
    <w:p w:rsidR="00302909" w:rsidRDefault="00302909" w:rsidP="00A04674">
      <w:pPr>
        <w:spacing w:after="0" w:line="240" w:lineRule="auto"/>
        <w:contextualSpacing/>
        <w:jc w:val="both"/>
        <w:rPr>
          <w:rFonts w:cs="Times New Roman"/>
          <w:sz w:val="20"/>
          <w:szCs w:val="20"/>
        </w:rPr>
      </w:pPr>
    </w:p>
    <w:p w:rsidR="003B516D" w:rsidRPr="003B516D" w:rsidRDefault="00F20DAC" w:rsidP="003B516D">
      <w:pPr>
        <w:pStyle w:val="ListParagraph"/>
        <w:numPr>
          <w:ilvl w:val="0"/>
          <w:numId w:val="7"/>
        </w:numPr>
        <w:spacing w:after="0" w:line="240" w:lineRule="auto"/>
        <w:jc w:val="both"/>
        <w:rPr>
          <w:rFonts w:cs="Times New Roman"/>
          <w:sz w:val="20"/>
          <w:szCs w:val="20"/>
        </w:rPr>
      </w:pPr>
      <w:r>
        <w:rPr>
          <w:rFonts w:cs="Times New Roman"/>
          <w:sz w:val="20"/>
          <w:szCs w:val="20"/>
          <w:u w:val="single"/>
        </w:rPr>
        <w:t xml:space="preserve"> </w:t>
      </w:r>
      <w:r w:rsidR="0011671D">
        <w:rPr>
          <w:rFonts w:cs="Times New Roman"/>
          <w:sz w:val="20"/>
          <w:szCs w:val="20"/>
          <w:u w:val="single"/>
        </w:rPr>
        <w:t>9</w:t>
      </w:r>
      <w:r>
        <w:rPr>
          <w:rFonts w:cs="Times New Roman"/>
          <w:sz w:val="20"/>
          <w:szCs w:val="20"/>
          <w:u w:val="single"/>
        </w:rPr>
        <w:t xml:space="preserve">    </w:t>
      </w:r>
      <w:r w:rsidR="003B516D" w:rsidRPr="003B516D">
        <w:rPr>
          <w:rFonts w:cs="Times New Roman"/>
          <w:sz w:val="20"/>
          <w:szCs w:val="20"/>
        </w:rPr>
        <w:t>agreed with these Guidelines</w:t>
      </w:r>
    </w:p>
    <w:p w:rsidR="003B516D" w:rsidRPr="003B516D" w:rsidRDefault="0011671D" w:rsidP="003B516D">
      <w:pPr>
        <w:pStyle w:val="ListParagraph"/>
        <w:numPr>
          <w:ilvl w:val="0"/>
          <w:numId w:val="7"/>
        </w:numPr>
        <w:spacing w:after="0" w:line="240" w:lineRule="auto"/>
        <w:jc w:val="both"/>
        <w:rPr>
          <w:rFonts w:cs="Times New Roman"/>
          <w:sz w:val="20"/>
          <w:szCs w:val="20"/>
        </w:rPr>
      </w:pPr>
      <w:r>
        <w:rPr>
          <w:rFonts w:cs="Times New Roman"/>
          <w:sz w:val="20"/>
          <w:szCs w:val="20"/>
          <w:u w:val="single"/>
        </w:rPr>
        <w:t xml:space="preserve"> </w:t>
      </w:r>
      <w:r w:rsidRPr="0011671D">
        <w:rPr>
          <w:rFonts w:cs="Times New Roman"/>
          <w:sz w:val="20"/>
          <w:szCs w:val="20"/>
          <w:u w:val="single"/>
        </w:rPr>
        <w:t>1</w:t>
      </w:r>
      <w:r w:rsidR="00F20DAC" w:rsidRPr="0011671D">
        <w:rPr>
          <w:rFonts w:cs="Times New Roman"/>
          <w:sz w:val="20"/>
          <w:szCs w:val="20"/>
          <w:u w:val="single"/>
        </w:rPr>
        <w:t>_</w:t>
      </w:r>
      <w:r w:rsidR="003B516D" w:rsidRPr="003B516D">
        <w:rPr>
          <w:rFonts w:cs="Times New Roman"/>
          <w:sz w:val="20"/>
          <w:szCs w:val="20"/>
        </w:rPr>
        <w:t>disagreed with these Guidelines</w:t>
      </w:r>
    </w:p>
    <w:p w:rsidR="003B516D" w:rsidRPr="003B516D" w:rsidRDefault="003B516D" w:rsidP="003B516D">
      <w:pPr>
        <w:pStyle w:val="ListParagraph"/>
        <w:spacing w:after="0" w:line="240" w:lineRule="auto"/>
        <w:jc w:val="both"/>
        <w:rPr>
          <w:rFonts w:cs="Times New Roman"/>
          <w:sz w:val="20"/>
          <w:szCs w:val="20"/>
        </w:rPr>
      </w:pPr>
    </w:p>
    <w:p w:rsidR="00FC161D" w:rsidRDefault="00FC161D" w:rsidP="00A04674">
      <w:pPr>
        <w:spacing w:after="0" w:line="240" w:lineRule="auto"/>
        <w:contextualSpacing/>
        <w:jc w:val="both"/>
        <w:rPr>
          <w:rFonts w:cs="Times New Roman"/>
          <w:sz w:val="20"/>
          <w:szCs w:val="20"/>
        </w:rPr>
      </w:pPr>
    </w:p>
    <w:p w:rsidR="00FC161D" w:rsidRDefault="00FC161D" w:rsidP="00A04674">
      <w:pPr>
        <w:spacing w:after="0" w:line="240" w:lineRule="auto"/>
        <w:contextualSpacing/>
        <w:jc w:val="both"/>
        <w:rPr>
          <w:rFonts w:cs="Times New Roman"/>
          <w:sz w:val="20"/>
          <w:szCs w:val="20"/>
        </w:rPr>
      </w:pPr>
    </w:p>
    <w:p w:rsidR="00FC161D" w:rsidRPr="00A04674" w:rsidRDefault="00FC161D" w:rsidP="00A04674">
      <w:pPr>
        <w:spacing w:after="0" w:line="240" w:lineRule="auto"/>
        <w:contextualSpacing/>
        <w:jc w:val="both"/>
        <w:rPr>
          <w:rFonts w:cs="Times New Roman"/>
          <w:sz w:val="20"/>
          <w:szCs w:val="20"/>
        </w:rPr>
      </w:pPr>
    </w:p>
    <w:p w:rsidR="00302909" w:rsidRPr="00A04674" w:rsidRDefault="00302909" w:rsidP="00A04674">
      <w:pPr>
        <w:spacing w:after="0" w:line="240" w:lineRule="auto"/>
        <w:ind w:left="720" w:firstLine="720"/>
        <w:contextualSpacing/>
        <w:jc w:val="both"/>
        <w:rPr>
          <w:rFonts w:cs="Times New Roman"/>
          <w:b/>
          <w:sz w:val="20"/>
          <w:szCs w:val="20"/>
        </w:rPr>
      </w:pPr>
    </w:p>
    <w:sectPr w:rsidR="00302909" w:rsidRPr="00A046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C1" w:rsidRDefault="009D5AC1" w:rsidP="003915C6">
      <w:pPr>
        <w:spacing w:after="0" w:line="240" w:lineRule="auto"/>
      </w:pPr>
      <w:r>
        <w:separator/>
      </w:r>
    </w:p>
  </w:endnote>
  <w:endnote w:type="continuationSeparator" w:id="0">
    <w:p w:rsidR="009D5AC1" w:rsidRDefault="009D5AC1" w:rsidP="0039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E3" w:rsidRDefault="00F56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281260"/>
      <w:docPartObj>
        <w:docPartGallery w:val="Page Numbers (Bottom of Page)"/>
        <w:docPartUnique/>
      </w:docPartObj>
    </w:sdtPr>
    <w:sdtEndPr/>
    <w:sdtContent>
      <w:sdt>
        <w:sdtPr>
          <w:id w:val="860082579"/>
          <w:docPartObj>
            <w:docPartGallery w:val="Page Numbers (Top of Page)"/>
            <w:docPartUnique/>
          </w:docPartObj>
        </w:sdtPr>
        <w:sdtEndPr/>
        <w:sdtContent>
          <w:p w:rsidR="00072A1D" w:rsidRDefault="00072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681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681C">
              <w:rPr>
                <w:b/>
                <w:bCs/>
                <w:noProof/>
              </w:rPr>
              <w:t>3</w:t>
            </w:r>
            <w:r>
              <w:rPr>
                <w:b/>
                <w:bCs/>
                <w:sz w:val="24"/>
                <w:szCs w:val="24"/>
              </w:rPr>
              <w:fldChar w:fldCharType="end"/>
            </w:r>
          </w:p>
        </w:sdtContent>
      </w:sdt>
    </w:sdtContent>
  </w:sdt>
  <w:p w:rsidR="003915C6" w:rsidRDefault="00391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E3" w:rsidRDefault="00F5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C1" w:rsidRDefault="009D5AC1" w:rsidP="003915C6">
      <w:pPr>
        <w:spacing w:after="0" w:line="240" w:lineRule="auto"/>
      </w:pPr>
      <w:r>
        <w:separator/>
      </w:r>
    </w:p>
  </w:footnote>
  <w:footnote w:type="continuationSeparator" w:id="0">
    <w:p w:rsidR="009D5AC1" w:rsidRDefault="009D5AC1" w:rsidP="00391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E3" w:rsidRDefault="00F56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C6" w:rsidRDefault="00391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E3" w:rsidRDefault="00F56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15D8"/>
    <w:multiLevelType w:val="hybridMultilevel"/>
    <w:tmpl w:val="788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84CDB"/>
    <w:multiLevelType w:val="hybridMultilevel"/>
    <w:tmpl w:val="AF6EB7E8"/>
    <w:lvl w:ilvl="0" w:tplc="DDB4F5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84FEE"/>
    <w:multiLevelType w:val="hybridMultilevel"/>
    <w:tmpl w:val="C6E02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2447C"/>
    <w:multiLevelType w:val="hybridMultilevel"/>
    <w:tmpl w:val="5BC865C2"/>
    <w:lvl w:ilvl="0" w:tplc="3C54B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06FBF"/>
    <w:multiLevelType w:val="hybridMultilevel"/>
    <w:tmpl w:val="A8F8ADF8"/>
    <w:lvl w:ilvl="0" w:tplc="79B2427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B7226F"/>
    <w:multiLevelType w:val="hybridMultilevel"/>
    <w:tmpl w:val="C6E02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608CE"/>
    <w:multiLevelType w:val="hybridMultilevel"/>
    <w:tmpl w:val="10D28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CB"/>
    <w:rsid w:val="000200DA"/>
    <w:rsid w:val="0006144B"/>
    <w:rsid w:val="00072A1D"/>
    <w:rsid w:val="00087B3A"/>
    <w:rsid w:val="000D5E7A"/>
    <w:rsid w:val="000D681C"/>
    <w:rsid w:val="000E7B55"/>
    <w:rsid w:val="00112734"/>
    <w:rsid w:val="0011671D"/>
    <w:rsid w:val="00127D4C"/>
    <w:rsid w:val="00132238"/>
    <w:rsid w:val="00133691"/>
    <w:rsid w:val="00135FD4"/>
    <w:rsid w:val="00140278"/>
    <w:rsid w:val="00144078"/>
    <w:rsid w:val="00175447"/>
    <w:rsid w:val="00196F0B"/>
    <w:rsid w:val="001B0C20"/>
    <w:rsid w:val="001C5EDC"/>
    <w:rsid w:val="002320AF"/>
    <w:rsid w:val="00247E9C"/>
    <w:rsid w:val="00270B55"/>
    <w:rsid w:val="002B6E16"/>
    <w:rsid w:val="002F60C7"/>
    <w:rsid w:val="00302909"/>
    <w:rsid w:val="00302ED4"/>
    <w:rsid w:val="00367527"/>
    <w:rsid w:val="00375F2C"/>
    <w:rsid w:val="003828C2"/>
    <w:rsid w:val="003915C6"/>
    <w:rsid w:val="003B516D"/>
    <w:rsid w:val="003C4841"/>
    <w:rsid w:val="0042412F"/>
    <w:rsid w:val="004369DF"/>
    <w:rsid w:val="004378AA"/>
    <w:rsid w:val="0045606B"/>
    <w:rsid w:val="004964D6"/>
    <w:rsid w:val="004B4464"/>
    <w:rsid w:val="004C2465"/>
    <w:rsid w:val="004D2675"/>
    <w:rsid w:val="0050259C"/>
    <w:rsid w:val="00512ACD"/>
    <w:rsid w:val="00546FA9"/>
    <w:rsid w:val="00547680"/>
    <w:rsid w:val="005B7630"/>
    <w:rsid w:val="005B79CD"/>
    <w:rsid w:val="005C1F4F"/>
    <w:rsid w:val="00617FEB"/>
    <w:rsid w:val="00622CCA"/>
    <w:rsid w:val="00630A3E"/>
    <w:rsid w:val="00645824"/>
    <w:rsid w:val="00646A8C"/>
    <w:rsid w:val="00667C13"/>
    <w:rsid w:val="00687197"/>
    <w:rsid w:val="006E0D38"/>
    <w:rsid w:val="00700F74"/>
    <w:rsid w:val="0072276C"/>
    <w:rsid w:val="007447F3"/>
    <w:rsid w:val="00761F08"/>
    <w:rsid w:val="00763B02"/>
    <w:rsid w:val="007752F8"/>
    <w:rsid w:val="007A5057"/>
    <w:rsid w:val="0083712D"/>
    <w:rsid w:val="008D3C84"/>
    <w:rsid w:val="009019B8"/>
    <w:rsid w:val="00904A95"/>
    <w:rsid w:val="009243AF"/>
    <w:rsid w:val="009343E6"/>
    <w:rsid w:val="0094691E"/>
    <w:rsid w:val="00950C85"/>
    <w:rsid w:val="00955115"/>
    <w:rsid w:val="00983376"/>
    <w:rsid w:val="009A0C0B"/>
    <w:rsid w:val="009A68C4"/>
    <w:rsid w:val="009D1411"/>
    <w:rsid w:val="009D5AC1"/>
    <w:rsid w:val="00A04674"/>
    <w:rsid w:val="00A126A5"/>
    <w:rsid w:val="00A1697D"/>
    <w:rsid w:val="00A20279"/>
    <w:rsid w:val="00A22F21"/>
    <w:rsid w:val="00A31078"/>
    <w:rsid w:val="00A534E1"/>
    <w:rsid w:val="00A950DD"/>
    <w:rsid w:val="00AA23B4"/>
    <w:rsid w:val="00AC0C3F"/>
    <w:rsid w:val="00AD61A5"/>
    <w:rsid w:val="00AE581E"/>
    <w:rsid w:val="00B045F6"/>
    <w:rsid w:val="00B3779C"/>
    <w:rsid w:val="00B4094C"/>
    <w:rsid w:val="00B61432"/>
    <w:rsid w:val="00B66E7C"/>
    <w:rsid w:val="00B72192"/>
    <w:rsid w:val="00B80308"/>
    <w:rsid w:val="00B87555"/>
    <w:rsid w:val="00BC79CB"/>
    <w:rsid w:val="00C06A89"/>
    <w:rsid w:val="00C137D7"/>
    <w:rsid w:val="00C243CB"/>
    <w:rsid w:val="00C41CF0"/>
    <w:rsid w:val="00C60B49"/>
    <w:rsid w:val="00CB699F"/>
    <w:rsid w:val="00CB7454"/>
    <w:rsid w:val="00CE1BF2"/>
    <w:rsid w:val="00CE31FF"/>
    <w:rsid w:val="00D3493D"/>
    <w:rsid w:val="00D4651C"/>
    <w:rsid w:val="00D55EFF"/>
    <w:rsid w:val="00D56E30"/>
    <w:rsid w:val="00D97520"/>
    <w:rsid w:val="00DA09C1"/>
    <w:rsid w:val="00DE54E1"/>
    <w:rsid w:val="00E3447D"/>
    <w:rsid w:val="00E41315"/>
    <w:rsid w:val="00E56AF8"/>
    <w:rsid w:val="00E96880"/>
    <w:rsid w:val="00EB36A9"/>
    <w:rsid w:val="00ED76DD"/>
    <w:rsid w:val="00F06453"/>
    <w:rsid w:val="00F1044C"/>
    <w:rsid w:val="00F20DAC"/>
    <w:rsid w:val="00F3181A"/>
    <w:rsid w:val="00F563E3"/>
    <w:rsid w:val="00F56D4C"/>
    <w:rsid w:val="00F57DC9"/>
    <w:rsid w:val="00F60D97"/>
    <w:rsid w:val="00F630B2"/>
    <w:rsid w:val="00F72930"/>
    <w:rsid w:val="00F760FF"/>
    <w:rsid w:val="00F85563"/>
    <w:rsid w:val="00F95B72"/>
    <w:rsid w:val="00FB5027"/>
    <w:rsid w:val="00FB5E81"/>
    <w:rsid w:val="00FC161D"/>
    <w:rsid w:val="00FC3F2C"/>
    <w:rsid w:val="00FD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21A489-45ED-470A-8EE9-3715555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5C6"/>
  </w:style>
  <w:style w:type="paragraph" w:styleId="Footer">
    <w:name w:val="footer"/>
    <w:basedOn w:val="Normal"/>
    <w:link w:val="FooterChar"/>
    <w:uiPriority w:val="99"/>
    <w:unhideWhenUsed/>
    <w:rsid w:val="0039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5C6"/>
  </w:style>
  <w:style w:type="paragraph" w:styleId="BalloonText">
    <w:name w:val="Balloon Text"/>
    <w:basedOn w:val="Normal"/>
    <w:link w:val="BalloonTextChar"/>
    <w:uiPriority w:val="99"/>
    <w:semiHidden/>
    <w:unhideWhenUsed/>
    <w:rsid w:val="0064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24"/>
    <w:rPr>
      <w:rFonts w:ascii="Tahoma" w:hAnsi="Tahoma" w:cs="Tahoma"/>
      <w:sz w:val="16"/>
      <w:szCs w:val="16"/>
    </w:rPr>
  </w:style>
  <w:style w:type="paragraph" w:styleId="NormalWeb">
    <w:name w:val="Normal (Web)"/>
    <w:basedOn w:val="Normal"/>
    <w:uiPriority w:val="99"/>
    <w:unhideWhenUsed/>
    <w:rsid w:val="00C41CF0"/>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1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5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0957-65D6-4C56-A727-455E0B7A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Pekarek, Thomas</dc:creator>
  <cp:lastModifiedBy>Jaffee, Marianne</cp:lastModifiedBy>
  <cp:revision>5</cp:revision>
  <cp:lastPrinted>2016-10-17T13:42:00Z</cp:lastPrinted>
  <dcterms:created xsi:type="dcterms:W3CDTF">2016-12-06T14:05:00Z</dcterms:created>
  <dcterms:modified xsi:type="dcterms:W3CDTF">2016-12-06T15:17:00Z</dcterms:modified>
</cp:coreProperties>
</file>