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75" w:rsidRPr="00E40E75" w:rsidRDefault="00E40E75" w:rsidP="00142FBE">
      <w:pPr>
        <w:pStyle w:val="Style1"/>
        <w:adjustRightInd/>
        <w:spacing w:line="268" w:lineRule="auto"/>
        <w:jc w:val="center"/>
        <w:rPr>
          <w:bCs/>
          <w:i/>
          <w:sz w:val="28"/>
          <w:szCs w:val="28"/>
        </w:rPr>
      </w:pPr>
      <w:r w:rsidRPr="00591DAE">
        <w:rPr>
          <w:b/>
          <w:bCs/>
          <w:spacing w:val="61"/>
          <w:sz w:val="28"/>
          <w:szCs w:val="28"/>
        </w:rPr>
        <w:t>University of North Florida</w:t>
      </w:r>
      <w:r w:rsidRPr="00591DAE">
        <w:rPr>
          <w:b/>
          <w:bCs/>
          <w:spacing w:val="61"/>
          <w:sz w:val="28"/>
          <w:szCs w:val="28"/>
        </w:rPr>
        <w:br/>
      </w:r>
      <w:r w:rsidRPr="00591DAE">
        <w:rPr>
          <w:b/>
          <w:bCs/>
          <w:sz w:val="28"/>
          <w:szCs w:val="28"/>
        </w:rPr>
        <w:t xml:space="preserve">Department of </w:t>
      </w:r>
      <w:r>
        <w:rPr>
          <w:b/>
          <w:bCs/>
          <w:sz w:val="28"/>
          <w:szCs w:val="28"/>
        </w:rPr>
        <w:t>Communication</w:t>
      </w:r>
      <w:r w:rsidRPr="00591DAE">
        <w:rPr>
          <w:b/>
          <w:bCs/>
          <w:sz w:val="28"/>
          <w:szCs w:val="28"/>
        </w:rPr>
        <w:br/>
      </w:r>
      <w:r w:rsidR="00651E91">
        <w:rPr>
          <w:bCs/>
          <w:sz w:val="28"/>
          <w:szCs w:val="28"/>
        </w:rPr>
        <w:t xml:space="preserve">Guidelines for </w:t>
      </w:r>
      <w:r w:rsidR="00142FBE" w:rsidRPr="00142FBE">
        <w:rPr>
          <w:bCs/>
          <w:sz w:val="28"/>
          <w:szCs w:val="28"/>
        </w:rPr>
        <w:t>Annual Evaluations</w:t>
      </w:r>
      <w:r w:rsidR="00A47F66">
        <w:rPr>
          <w:bCs/>
          <w:sz w:val="28"/>
          <w:szCs w:val="28"/>
        </w:rPr>
        <w:t xml:space="preserve">, </w:t>
      </w:r>
      <w:r w:rsidR="00651E91">
        <w:rPr>
          <w:bCs/>
          <w:sz w:val="28"/>
          <w:szCs w:val="28"/>
        </w:rPr>
        <w:t xml:space="preserve">Tenure, </w:t>
      </w:r>
      <w:r>
        <w:rPr>
          <w:bCs/>
          <w:sz w:val="28"/>
          <w:szCs w:val="28"/>
        </w:rPr>
        <w:t>Promotion</w:t>
      </w:r>
      <w:r w:rsidR="00651E91">
        <w:rPr>
          <w:bCs/>
          <w:sz w:val="28"/>
          <w:szCs w:val="28"/>
        </w:rPr>
        <w:t>, and Colleagues’ Appraisal</w:t>
      </w:r>
    </w:p>
    <w:p w:rsidR="00E40E75" w:rsidRPr="004D4E48" w:rsidRDefault="004D4E48" w:rsidP="004D4E48">
      <w:pPr>
        <w:pStyle w:val="Style1"/>
        <w:adjustRightInd/>
        <w:ind w:left="2880" w:right="3744"/>
        <w:jc w:val="center"/>
        <w:rPr>
          <w:sz w:val="18"/>
          <w:szCs w:val="18"/>
        </w:rPr>
      </w:pPr>
      <w:r>
        <w:rPr>
          <w:sz w:val="18"/>
          <w:szCs w:val="18"/>
        </w:rPr>
        <w:t>Adopted November 1</w:t>
      </w:r>
      <w:bookmarkStart w:id="0" w:name="_GoBack"/>
      <w:bookmarkEnd w:id="0"/>
      <w:r>
        <w:rPr>
          <w:sz w:val="18"/>
          <w:szCs w:val="18"/>
        </w:rPr>
        <w:t>8, 2016</w:t>
      </w:r>
    </w:p>
    <w:p w:rsidR="005E7995" w:rsidRPr="00783801" w:rsidRDefault="005E7995" w:rsidP="00142FBE">
      <w:pPr>
        <w:pStyle w:val="Style1"/>
        <w:adjustRightInd/>
        <w:ind w:left="2880" w:right="3744"/>
        <w:jc w:val="center"/>
        <w:rPr>
          <w:bCs/>
          <w:spacing w:val="-2"/>
        </w:rPr>
      </w:pPr>
    </w:p>
    <w:p w:rsidR="00E40E75" w:rsidRDefault="00E40E75" w:rsidP="00142FBE">
      <w:pPr>
        <w:pStyle w:val="Style1"/>
        <w:adjustRightInd/>
        <w:ind w:right="3744"/>
        <w:jc w:val="center"/>
        <w:rPr>
          <w:bCs/>
          <w:i/>
          <w:spacing w:val="-2"/>
        </w:rPr>
      </w:pPr>
    </w:p>
    <w:p w:rsidR="0042154D" w:rsidRPr="0042154D" w:rsidRDefault="004E6DC4" w:rsidP="0042154D">
      <w:pPr>
        <w:contextualSpacing/>
        <w:jc w:val="both"/>
      </w:pPr>
      <w:r w:rsidRPr="0042154D">
        <w:t>This is the Department of Communication</w:t>
      </w:r>
      <w:r w:rsidR="0042154D" w:rsidRPr="0042154D">
        <w:t>’s</w:t>
      </w:r>
      <w:r w:rsidRPr="0042154D">
        <w:t xml:space="preserve"> guidelines on excellence in teaching, scholarship, and service f</w:t>
      </w:r>
      <w:r w:rsidR="0042154D" w:rsidRPr="0042154D">
        <w:t xml:space="preserve">or tenure, </w:t>
      </w:r>
      <w:r w:rsidRPr="0042154D">
        <w:t>promotion</w:t>
      </w:r>
      <w:r w:rsidR="0042154D" w:rsidRPr="0042154D">
        <w:t xml:space="preserve">, </w:t>
      </w:r>
      <w:proofErr w:type="gramStart"/>
      <w:r w:rsidR="0042154D" w:rsidRPr="0042154D">
        <w:t>colleagues</w:t>
      </w:r>
      <w:proofErr w:type="gramEnd"/>
      <w:r w:rsidR="0042154D" w:rsidRPr="0042154D">
        <w:t xml:space="preserve"> appraisal, and annual evaluation</w:t>
      </w:r>
      <w:r w:rsidRPr="0042154D">
        <w:t xml:space="preserve"> as covered in the Collective Bargaining Agreement</w:t>
      </w:r>
      <w:r w:rsidR="0042154D" w:rsidRPr="0042154D">
        <w:t>.</w:t>
      </w:r>
    </w:p>
    <w:p w:rsidR="000974F9" w:rsidRPr="002C2E76" w:rsidRDefault="000974F9" w:rsidP="00E40E75">
      <w:pPr>
        <w:autoSpaceDE w:val="0"/>
        <w:autoSpaceDN w:val="0"/>
        <w:adjustRightInd w:val="0"/>
        <w:rPr>
          <w:b/>
          <w:bCs/>
          <w:color w:val="FF0000"/>
        </w:rPr>
      </w:pPr>
    </w:p>
    <w:p w:rsidR="002C2E76" w:rsidRPr="0031102F" w:rsidRDefault="00EF4E83" w:rsidP="00E40E75">
      <w:pPr>
        <w:autoSpaceDE w:val="0"/>
        <w:autoSpaceDN w:val="0"/>
        <w:adjustRightInd w:val="0"/>
        <w:rPr>
          <w:b/>
          <w:bCs/>
        </w:rPr>
      </w:pPr>
      <w:r w:rsidRPr="0031102F">
        <w:rPr>
          <w:b/>
          <w:bCs/>
        </w:rPr>
        <w:t xml:space="preserve">Tenure, </w:t>
      </w:r>
      <w:r w:rsidR="002C2E76" w:rsidRPr="0031102F">
        <w:rPr>
          <w:b/>
          <w:bCs/>
        </w:rPr>
        <w:t>Promotion</w:t>
      </w:r>
      <w:r w:rsidRPr="0031102F">
        <w:rPr>
          <w:b/>
          <w:bCs/>
        </w:rPr>
        <w:t>, Colleagues’ Appraisal</w:t>
      </w:r>
      <w:r w:rsidR="002C2E76" w:rsidRPr="0031102F">
        <w:rPr>
          <w:b/>
          <w:bCs/>
        </w:rPr>
        <w:t xml:space="preserve"> for Tenure-Track Faculty</w:t>
      </w:r>
    </w:p>
    <w:p w:rsidR="002C2E76" w:rsidRPr="002C2E76" w:rsidRDefault="002C2E76" w:rsidP="00E40E75">
      <w:pPr>
        <w:autoSpaceDE w:val="0"/>
        <w:autoSpaceDN w:val="0"/>
        <w:adjustRightInd w:val="0"/>
        <w:rPr>
          <w:rFonts w:ascii="Tahoma" w:hAnsi="Tahoma" w:cs="Tahoma"/>
          <w:b/>
          <w:bCs/>
          <w:color w:val="000000"/>
        </w:rPr>
      </w:pPr>
    </w:p>
    <w:p w:rsidR="00C86832" w:rsidRDefault="00C86832" w:rsidP="00C86832">
      <w:pPr>
        <w:pStyle w:val="ListParagraph"/>
        <w:numPr>
          <w:ilvl w:val="0"/>
          <w:numId w:val="1"/>
        </w:numPr>
        <w:autoSpaceDE w:val="0"/>
        <w:autoSpaceDN w:val="0"/>
        <w:adjustRightInd w:val="0"/>
      </w:pPr>
      <w:r>
        <w:t>Research</w:t>
      </w:r>
    </w:p>
    <w:p w:rsidR="00C86832" w:rsidRDefault="00C86832" w:rsidP="00C86832">
      <w:pPr>
        <w:pStyle w:val="ListParagraph"/>
        <w:autoSpaceDE w:val="0"/>
        <w:autoSpaceDN w:val="0"/>
        <w:adjustRightInd w:val="0"/>
      </w:pPr>
    </w:p>
    <w:p w:rsidR="00E40E75" w:rsidRPr="00651E91" w:rsidRDefault="00E40E75" w:rsidP="00C86832">
      <w:pPr>
        <w:autoSpaceDE w:val="0"/>
        <w:autoSpaceDN w:val="0"/>
        <w:adjustRightInd w:val="0"/>
      </w:pPr>
      <w:r w:rsidRPr="00651E91">
        <w:t>In general, books rank higher than monographs, which rank h</w:t>
      </w:r>
      <w:r w:rsidR="00D9701F" w:rsidRPr="00651E91">
        <w:t xml:space="preserve">igher than articles in </w:t>
      </w:r>
      <w:r w:rsidR="00EB0BBF" w:rsidRPr="00651E91">
        <w:t>international/</w:t>
      </w:r>
      <w:r w:rsidR="00D9701F" w:rsidRPr="00651E91">
        <w:t xml:space="preserve">national </w:t>
      </w:r>
      <w:r w:rsidR="00E713B6" w:rsidRPr="00651E91">
        <w:t xml:space="preserve">refereed </w:t>
      </w:r>
      <w:proofErr w:type="gramStart"/>
      <w:r w:rsidR="00E713B6" w:rsidRPr="00651E91">
        <w:t>journals</w:t>
      </w:r>
      <w:proofErr w:type="gramEnd"/>
      <w:r w:rsidRPr="00651E91">
        <w:t xml:space="preserve"> or professional publications, which rank higher th</w:t>
      </w:r>
      <w:r w:rsidR="00EB0BBF" w:rsidRPr="00651E91">
        <w:t xml:space="preserve">an regional or local </w:t>
      </w:r>
      <w:r w:rsidRPr="00651E91">
        <w:t>journals or publications. Published work ranks high</w:t>
      </w:r>
      <w:r w:rsidR="00D9701F" w:rsidRPr="00651E91">
        <w:t xml:space="preserve">er than presentations. Refereed </w:t>
      </w:r>
      <w:r w:rsidRPr="00651E91">
        <w:t>presentations rank higher than invited presentations or panels.</w:t>
      </w:r>
    </w:p>
    <w:p w:rsidR="00004B05" w:rsidRDefault="00004B05" w:rsidP="00E40E75">
      <w:pPr>
        <w:autoSpaceDE w:val="0"/>
        <w:autoSpaceDN w:val="0"/>
        <w:adjustRightInd w:val="0"/>
        <w:rPr>
          <w:color w:val="000000"/>
          <w:sz w:val="20"/>
          <w:szCs w:val="20"/>
        </w:rPr>
      </w:pPr>
    </w:p>
    <w:p w:rsidR="00004B05" w:rsidRDefault="00E40E75" w:rsidP="00E40E75">
      <w:pPr>
        <w:autoSpaceDE w:val="0"/>
        <w:autoSpaceDN w:val="0"/>
        <w:adjustRightInd w:val="0"/>
        <w:rPr>
          <w:color w:val="FF0000"/>
        </w:rPr>
      </w:pPr>
      <w:r w:rsidRPr="00D9701F">
        <w:rPr>
          <w:color w:val="000000"/>
        </w:rPr>
        <w:t>Communication is a social science field with both sch</w:t>
      </w:r>
      <w:r w:rsidR="00D9701F">
        <w:rPr>
          <w:color w:val="000000"/>
        </w:rPr>
        <w:t xml:space="preserve">olarly and professional arenas. </w:t>
      </w:r>
      <w:r w:rsidRPr="00D9701F">
        <w:rPr>
          <w:color w:val="000000"/>
        </w:rPr>
        <w:t>Therefore, within the department faculty, it is desi</w:t>
      </w:r>
      <w:r w:rsidR="00D9701F">
        <w:rPr>
          <w:color w:val="000000"/>
        </w:rPr>
        <w:t xml:space="preserve">rable to have individuals whose </w:t>
      </w:r>
      <w:r w:rsidRPr="00D9701F">
        <w:rPr>
          <w:color w:val="000000"/>
        </w:rPr>
        <w:t>scholarship activities focus on traditional research, refereed pr</w:t>
      </w:r>
      <w:r w:rsidR="00D9701F">
        <w:rPr>
          <w:color w:val="000000"/>
        </w:rPr>
        <w:t xml:space="preserve">esentations and publications in </w:t>
      </w:r>
      <w:r w:rsidRPr="00D9701F">
        <w:rPr>
          <w:color w:val="000000"/>
        </w:rPr>
        <w:t xml:space="preserve">refereed journals. It is no less desirable to have other individuals involved </w:t>
      </w:r>
      <w:r w:rsidR="00D9701F">
        <w:rPr>
          <w:color w:val="000000"/>
        </w:rPr>
        <w:t xml:space="preserve">in creative works </w:t>
      </w:r>
      <w:r w:rsidRPr="00D9701F">
        <w:rPr>
          <w:color w:val="000000"/>
        </w:rPr>
        <w:t>or presenting to professional groups and publishing in professi</w:t>
      </w:r>
      <w:r w:rsidR="00D9701F">
        <w:rPr>
          <w:color w:val="000000"/>
        </w:rPr>
        <w:t xml:space="preserve">onal periodicals. Finally, a mixture of creative </w:t>
      </w:r>
      <w:r w:rsidRPr="00D9701F">
        <w:rPr>
          <w:color w:val="000000"/>
        </w:rPr>
        <w:t>work and scholarly research by one i</w:t>
      </w:r>
      <w:r w:rsidR="00D9701F">
        <w:rPr>
          <w:color w:val="000000"/>
        </w:rPr>
        <w:t xml:space="preserve">ndividual is equally desirable. </w:t>
      </w:r>
    </w:p>
    <w:p w:rsidR="00651DAB" w:rsidRDefault="00651DAB" w:rsidP="00E40E75">
      <w:pPr>
        <w:autoSpaceDE w:val="0"/>
        <w:autoSpaceDN w:val="0"/>
        <w:adjustRightInd w:val="0"/>
        <w:rPr>
          <w:color w:val="FF0101"/>
          <w:sz w:val="20"/>
          <w:szCs w:val="20"/>
        </w:rPr>
      </w:pPr>
    </w:p>
    <w:p w:rsidR="00E40E75" w:rsidRPr="00D9701F" w:rsidRDefault="00E40E75" w:rsidP="00E40E75">
      <w:pPr>
        <w:autoSpaceDE w:val="0"/>
        <w:autoSpaceDN w:val="0"/>
        <w:adjustRightInd w:val="0"/>
      </w:pPr>
      <w:r w:rsidRPr="00D9701F">
        <w:t>Because of the wide variety of scholarship activities, as noted above, evaluating a faculty</w:t>
      </w:r>
    </w:p>
    <w:p w:rsidR="00E40E75" w:rsidRPr="00D9701F" w:rsidRDefault="00E40E75" w:rsidP="00E40E75">
      <w:pPr>
        <w:autoSpaceDE w:val="0"/>
        <w:autoSpaceDN w:val="0"/>
        <w:adjustRightInd w:val="0"/>
      </w:pPr>
      <w:proofErr w:type="gramStart"/>
      <w:r w:rsidRPr="00D9701F">
        <w:t>member’s</w:t>
      </w:r>
      <w:proofErr w:type="gramEnd"/>
      <w:r w:rsidRPr="00D9701F">
        <w:t xml:space="preserve"> contributions must be carefully considered in the context of the individual’s</w:t>
      </w:r>
    </w:p>
    <w:p w:rsidR="00D9701F" w:rsidRDefault="00E40E75" w:rsidP="00E40E75">
      <w:pPr>
        <w:autoSpaceDE w:val="0"/>
        <w:autoSpaceDN w:val="0"/>
        <w:adjustRightInd w:val="0"/>
      </w:pPr>
      <w:proofErr w:type="gramStart"/>
      <w:r w:rsidRPr="00D9701F">
        <w:t>particular</w:t>
      </w:r>
      <w:proofErr w:type="gramEnd"/>
      <w:r w:rsidRPr="00D9701F">
        <w:t xml:space="preserve"> agenda of inquiry. </w:t>
      </w:r>
    </w:p>
    <w:p w:rsidR="00362752" w:rsidRPr="00D9701F" w:rsidRDefault="00362752" w:rsidP="00E40E75">
      <w:pPr>
        <w:autoSpaceDE w:val="0"/>
        <w:autoSpaceDN w:val="0"/>
        <w:adjustRightInd w:val="0"/>
      </w:pPr>
    </w:p>
    <w:p w:rsidR="006E52C8" w:rsidRDefault="00E40E75" w:rsidP="00E40E75">
      <w:pPr>
        <w:autoSpaceDE w:val="0"/>
        <w:autoSpaceDN w:val="0"/>
        <w:adjustRightInd w:val="0"/>
      </w:pPr>
      <w:r w:rsidRPr="00D9701F">
        <w:t>The overarching principle is that a faculty member must be actively engaged</w:t>
      </w:r>
      <w:r w:rsidR="00FB014E">
        <w:t xml:space="preserve"> </w:t>
      </w:r>
      <w:r w:rsidR="00FB014E" w:rsidRPr="00651DAB">
        <w:t>and</w:t>
      </w:r>
      <w:r w:rsidR="00FD1A9D" w:rsidRPr="00651DAB">
        <w:t xml:space="preserve"> make a contribution to his or her</w:t>
      </w:r>
      <w:r w:rsidR="00FB014E" w:rsidRPr="00651DAB">
        <w:t xml:space="preserve"> field.</w:t>
      </w:r>
      <w:r w:rsidRPr="00651DAB">
        <w:t xml:space="preserve"> </w:t>
      </w:r>
      <w:r w:rsidRPr="00D9701F">
        <w:t>As noted above, this is typically demonstrated</w:t>
      </w:r>
      <w:r w:rsidR="00651DAB">
        <w:t xml:space="preserve"> </w:t>
      </w:r>
      <w:r w:rsidRPr="00D9701F">
        <w:t>through publications and presentations, either scholarly or professional/creative or both. It</w:t>
      </w:r>
      <w:r w:rsidR="00651DAB">
        <w:t xml:space="preserve"> </w:t>
      </w:r>
      <w:r w:rsidRPr="00D9701F">
        <w:t>may also include professional audio or video presentations, web sites, weblogs, podcasts and</w:t>
      </w:r>
      <w:r w:rsidR="00651DAB">
        <w:t xml:space="preserve"> </w:t>
      </w:r>
      <w:r w:rsidRPr="00D9701F">
        <w:t>other venues of dissemination. In cases where evaluation through typical peer review or</w:t>
      </w:r>
      <w:r w:rsidR="00651DAB">
        <w:t xml:space="preserve"> </w:t>
      </w:r>
      <w:r w:rsidRPr="00D9701F">
        <w:t>professional editor is not available (such as a web site or blog), the evaluation of quality by</w:t>
      </w:r>
      <w:r w:rsidR="00651DAB">
        <w:t xml:space="preserve"> </w:t>
      </w:r>
      <w:r w:rsidRPr="00D9701F">
        <w:t>the departmental committee and by the external evaluators becomes especially important.</w:t>
      </w:r>
      <w:r w:rsidR="00651DAB">
        <w:t xml:space="preserve"> </w:t>
      </w:r>
    </w:p>
    <w:p w:rsidR="006E52C8" w:rsidRPr="00D9701F" w:rsidRDefault="006E52C8" w:rsidP="00E40E75">
      <w:pPr>
        <w:autoSpaceDE w:val="0"/>
        <w:autoSpaceDN w:val="0"/>
        <w:adjustRightInd w:val="0"/>
      </w:pPr>
    </w:p>
    <w:p w:rsidR="005E140C" w:rsidRDefault="006E52C8" w:rsidP="00E40E75">
      <w:pPr>
        <w:autoSpaceDE w:val="0"/>
        <w:autoSpaceDN w:val="0"/>
        <w:adjustRightInd w:val="0"/>
      </w:pPr>
      <w:r>
        <w:t xml:space="preserve">The </w:t>
      </w:r>
      <w:r w:rsidR="00E40E75" w:rsidRPr="00D9701F">
        <w:t>Department shall evaluate each candidate on a case</w:t>
      </w:r>
      <w:r>
        <w:t>-</w:t>
      </w:r>
      <w:r w:rsidR="00E40E75" w:rsidRPr="00D9701F">
        <w:t>by-</w:t>
      </w:r>
      <w:r w:rsidR="00097165">
        <w:t>case basis. While a typical expectation may be</w:t>
      </w:r>
      <w:r w:rsidR="00E40E75" w:rsidRPr="00D9701F">
        <w:t xml:space="preserve"> </w:t>
      </w:r>
      <w:r w:rsidR="00A557E3" w:rsidRPr="007C11CB">
        <w:t xml:space="preserve">4-6 </w:t>
      </w:r>
      <w:r w:rsidR="00FB64F7" w:rsidRPr="007C11CB">
        <w:t xml:space="preserve">high quality </w:t>
      </w:r>
      <w:r w:rsidR="007C11CB" w:rsidRPr="007C11CB">
        <w:t>contributions</w:t>
      </w:r>
      <w:r w:rsidR="00D9701F" w:rsidRPr="007C11CB">
        <w:t xml:space="preserve"> </w:t>
      </w:r>
      <w:r w:rsidR="00D9701F">
        <w:t xml:space="preserve">for an </w:t>
      </w:r>
      <w:r w:rsidR="00E40E75" w:rsidRPr="00D9701F">
        <w:t>assistant professor</w:t>
      </w:r>
      <w:r w:rsidR="00FB64F7">
        <w:t xml:space="preserve"> </w:t>
      </w:r>
      <w:r w:rsidR="00FB64F7" w:rsidRPr="007C11CB">
        <w:t>who goes up for tenure in their sixth year at UNF</w:t>
      </w:r>
      <w:r w:rsidR="00097165">
        <w:t>,</w:t>
      </w:r>
      <w:r w:rsidR="00E40E75" w:rsidRPr="00A557E3">
        <w:rPr>
          <w:color w:val="FF0000"/>
        </w:rPr>
        <w:t xml:space="preserve"> </w:t>
      </w:r>
      <w:r w:rsidR="00097165">
        <w:t>t</w:t>
      </w:r>
      <w:r w:rsidR="00E40E75" w:rsidRPr="00D9701F">
        <w:t>he Department committee will be</w:t>
      </w:r>
      <w:r w:rsidR="00D9701F">
        <w:t xml:space="preserve"> responsible for evaluating the </w:t>
      </w:r>
      <w:r w:rsidR="00E40E75" w:rsidRPr="00D9701F">
        <w:t>quality and quantity values of each candidate’s dossier (w</w:t>
      </w:r>
      <w:r w:rsidR="00D9701F">
        <w:t xml:space="preserve">ith guidance from external peer </w:t>
      </w:r>
      <w:r w:rsidR="00E40E75" w:rsidRPr="00D9701F">
        <w:t>reviewers) and deciding whether the candidate has successfully d</w:t>
      </w:r>
      <w:r w:rsidR="00D9701F">
        <w:t>emonstrated active, high</w:t>
      </w:r>
      <w:r w:rsidR="00824CF2">
        <w:t xml:space="preserve"> </w:t>
      </w:r>
      <w:r w:rsidR="00D9701F">
        <w:t xml:space="preserve">quality </w:t>
      </w:r>
      <w:r w:rsidR="00E40E75" w:rsidRPr="00D9701F">
        <w:t>engagement in a field of inquiry or creative expression, regardless of quantity.</w:t>
      </w:r>
      <w:r w:rsidR="003C7372">
        <w:t xml:space="preserve"> </w:t>
      </w:r>
      <w:r w:rsidR="003C7372" w:rsidRPr="007C11CB">
        <w:t>The priority-ordered list on page</w:t>
      </w:r>
      <w:r w:rsidR="00695588">
        <w:t>s</w:t>
      </w:r>
      <w:r w:rsidR="003C7372" w:rsidRPr="007C11CB">
        <w:t xml:space="preserve"> </w:t>
      </w:r>
      <w:r w:rsidR="00D35C42">
        <w:t>2-3</w:t>
      </w:r>
      <w:r w:rsidR="003C7372" w:rsidRPr="007C11CB">
        <w:t xml:space="preserve"> of this document distinguishes between high and low quality and is the basis for judging the quality of scholarly and creative works.</w:t>
      </w:r>
    </w:p>
    <w:p w:rsidR="00287CA5" w:rsidRDefault="00287CA5" w:rsidP="00E40E75">
      <w:pPr>
        <w:autoSpaceDE w:val="0"/>
        <w:autoSpaceDN w:val="0"/>
        <w:adjustRightInd w:val="0"/>
      </w:pPr>
    </w:p>
    <w:p w:rsidR="00287CA5" w:rsidRDefault="00824CF2" w:rsidP="00E40E75">
      <w:pPr>
        <w:autoSpaceDE w:val="0"/>
        <w:autoSpaceDN w:val="0"/>
        <w:adjustRightInd w:val="0"/>
      </w:pPr>
      <w:r w:rsidRPr="00824CF2">
        <w:t xml:space="preserve">The Department </w:t>
      </w:r>
      <w:r w:rsidR="00287CA5">
        <w:t xml:space="preserve">values the </w:t>
      </w:r>
      <w:r w:rsidR="001C7B8E" w:rsidRPr="00824CF2">
        <w:t xml:space="preserve">scholarship of discovery, the scholarship of </w:t>
      </w:r>
      <w:r w:rsidR="00287CA5">
        <w:t>integration and interpretation</w:t>
      </w:r>
      <w:r w:rsidR="001C7B8E" w:rsidRPr="00824CF2">
        <w:t>, and the scholarship of application and artistic creativity</w:t>
      </w:r>
      <w:r w:rsidR="00287CA5">
        <w:t xml:space="preserve">. </w:t>
      </w:r>
    </w:p>
    <w:p w:rsidR="00287CA5" w:rsidRDefault="00287CA5" w:rsidP="00E40E75">
      <w:pPr>
        <w:autoSpaceDE w:val="0"/>
        <w:autoSpaceDN w:val="0"/>
        <w:adjustRightInd w:val="0"/>
      </w:pPr>
    </w:p>
    <w:p w:rsidR="00E40E75" w:rsidRDefault="00287CA5" w:rsidP="00E40E75">
      <w:pPr>
        <w:autoSpaceDE w:val="0"/>
        <w:autoSpaceDN w:val="0"/>
        <w:adjustRightInd w:val="0"/>
      </w:pPr>
      <w:r>
        <w:t>S</w:t>
      </w:r>
      <w:r w:rsidR="00E40E75" w:rsidRPr="00E713B6">
        <w:t>cholarship of</w:t>
      </w:r>
      <w:r w:rsidR="001C7B8E">
        <w:t xml:space="preserve"> discovery</w:t>
      </w:r>
      <w:r>
        <w:t xml:space="preserve"> </w:t>
      </w:r>
      <w:r w:rsidR="00E713B6">
        <w:t>mean</w:t>
      </w:r>
      <w:r>
        <w:t>s</w:t>
      </w:r>
      <w:r w:rsidR="00E713B6">
        <w:t xml:space="preserve"> traditional </w:t>
      </w:r>
      <w:r w:rsidR="00E40E75" w:rsidRPr="00E713B6">
        <w:t>scholarly research that leads to refereed presentati</w:t>
      </w:r>
      <w:r w:rsidR="00E713B6">
        <w:t xml:space="preserve">ons and publications, including </w:t>
      </w:r>
      <w:r w:rsidR="00E40E75" w:rsidRPr="00E713B6">
        <w:t>journal articles, monographs, book chapters and s</w:t>
      </w:r>
      <w:r w:rsidR="00E713B6">
        <w:t xml:space="preserve">cholarly books (not textbooks). </w:t>
      </w:r>
      <w:r>
        <w:t>R</w:t>
      </w:r>
      <w:r w:rsidR="00E40E75" w:rsidRPr="00E713B6">
        <w:t>efereed pres</w:t>
      </w:r>
      <w:r w:rsidR="00E713B6">
        <w:t xml:space="preserve">entations of scholarly </w:t>
      </w:r>
      <w:r w:rsidR="00E40E75" w:rsidRPr="00E713B6">
        <w:t>papers are broadly accepted as scholarly work</w:t>
      </w:r>
      <w:r>
        <w:t xml:space="preserve"> in the field of communication</w:t>
      </w:r>
      <w:r w:rsidR="00E40E75" w:rsidRPr="00E713B6">
        <w:t xml:space="preserve">. </w:t>
      </w:r>
      <w:r>
        <w:t>H</w:t>
      </w:r>
      <w:r w:rsidR="00E40E75" w:rsidRPr="00E713B6">
        <w:t>owever, publications are considered superio</w:t>
      </w:r>
      <w:r>
        <w:t>r to presentations</w:t>
      </w:r>
      <w:r w:rsidR="00E40E75" w:rsidRPr="00E713B6">
        <w:t>.</w:t>
      </w:r>
    </w:p>
    <w:p w:rsidR="00E713B6" w:rsidRPr="00E713B6" w:rsidRDefault="00E713B6" w:rsidP="00E40E75">
      <w:pPr>
        <w:autoSpaceDE w:val="0"/>
        <w:autoSpaceDN w:val="0"/>
        <w:adjustRightInd w:val="0"/>
      </w:pPr>
    </w:p>
    <w:p w:rsidR="00E40E75" w:rsidRDefault="00287CA5" w:rsidP="00E40E75">
      <w:pPr>
        <w:autoSpaceDE w:val="0"/>
        <w:autoSpaceDN w:val="0"/>
        <w:adjustRightInd w:val="0"/>
      </w:pPr>
      <w:r>
        <w:t>S</w:t>
      </w:r>
      <w:r w:rsidR="00E40E75" w:rsidRPr="00E713B6">
        <w:t>cholarship of int</w:t>
      </w:r>
      <w:r w:rsidR="001C7B8E">
        <w:t>egration and interpretation</w:t>
      </w:r>
      <w:r>
        <w:t xml:space="preserve"> </w:t>
      </w:r>
      <w:r w:rsidR="00E40E75" w:rsidRPr="00E713B6">
        <w:t>include</w:t>
      </w:r>
      <w:r>
        <w:t>s</w:t>
      </w:r>
      <w:r w:rsidR="00E40E75" w:rsidRPr="00E713B6">
        <w:t xml:space="preserve"> such activities as editing a book or a special</w:t>
      </w:r>
      <w:r w:rsidR="00E713B6">
        <w:t xml:space="preserve"> edition of a refereed journal, </w:t>
      </w:r>
      <w:r w:rsidR="00E40E75" w:rsidRPr="00E713B6">
        <w:t>planning and/or participating on a panel at a scholarly organization’s confere</w:t>
      </w:r>
      <w:r w:rsidR="00E713B6">
        <w:t xml:space="preserve">nce, </w:t>
      </w:r>
      <w:r w:rsidR="00C30454">
        <w:t>authoring a text</w:t>
      </w:r>
      <w:r w:rsidR="00E40E75" w:rsidRPr="00E713B6">
        <w:t>book</w:t>
      </w:r>
      <w:r>
        <w:t xml:space="preserve"> or textbook</w:t>
      </w:r>
      <w:r w:rsidR="00C30454">
        <w:t xml:space="preserve"> chapter</w:t>
      </w:r>
      <w:r w:rsidR="00E40E75" w:rsidRPr="00E713B6">
        <w:t xml:space="preserve"> in the candidate’s fi</w:t>
      </w:r>
      <w:r w:rsidR="00E713B6">
        <w:t xml:space="preserve">eld, presentations that require </w:t>
      </w:r>
      <w:r w:rsidR="00E40E75" w:rsidRPr="00E713B6">
        <w:t>considerable professional expertise to professiona</w:t>
      </w:r>
      <w:r w:rsidR="00E713B6">
        <w:t xml:space="preserve">l groups or companies, book and </w:t>
      </w:r>
      <w:r w:rsidR="00E40E75" w:rsidRPr="00E713B6">
        <w:t>other reviews published in scholarly or profession</w:t>
      </w:r>
      <w:r w:rsidR="00E713B6">
        <w:t xml:space="preserve">al publications, publication of </w:t>
      </w:r>
      <w:r w:rsidR="00E40E75" w:rsidRPr="00E713B6">
        <w:t xml:space="preserve">articles in web-only publications (but not the candidate’s own web site), </w:t>
      </w:r>
      <w:r>
        <w:t xml:space="preserve">and </w:t>
      </w:r>
      <w:r w:rsidR="00E40E75" w:rsidRPr="00E713B6">
        <w:t>some</w:t>
      </w:r>
      <w:r w:rsidR="00B65423">
        <w:t xml:space="preserve"> </w:t>
      </w:r>
      <w:r w:rsidR="00E40E75" w:rsidRPr="00E713B6">
        <w:t>audio</w:t>
      </w:r>
      <w:r>
        <w:t xml:space="preserve"> and/or video documentaries</w:t>
      </w:r>
      <w:r w:rsidR="00E713B6">
        <w:t xml:space="preserve">. The key </w:t>
      </w:r>
      <w:r w:rsidR="00E40E75" w:rsidRPr="00E713B6">
        <w:t>here is to ask: Does this work, though pe</w:t>
      </w:r>
      <w:r w:rsidR="00E713B6">
        <w:t xml:space="preserve">rhaps not original, nonetheless </w:t>
      </w:r>
      <w:r w:rsidR="00E40E75" w:rsidRPr="00E713B6">
        <w:t>effectively add to the body of knowledge among p</w:t>
      </w:r>
      <w:r w:rsidR="00E713B6">
        <w:t xml:space="preserve">rofessionals or scholars in the </w:t>
      </w:r>
      <w:r w:rsidR="00E40E75" w:rsidRPr="00E713B6">
        <w:t>candidate’s academic field? Thus, for instanc</w:t>
      </w:r>
      <w:r w:rsidR="00E713B6">
        <w:t xml:space="preserve">e, presentations to high school </w:t>
      </w:r>
      <w:r w:rsidR="00E40E75" w:rsidRPr="00E713B6">
        <w:t>students or educators are not to be considered scholarship, but service.</w:t>
      </w:r>
    </w:p>
    <w:p w:rsidR="00E713B6" w:rsidRPr="00E713B6" w:rsidRDefault="00E713B6" w:rsidP="00E40E75">
      <w:pPr>
        <w:autoSpaceDE w:val="0"/>
        <w:autoSpaceDN w:val="0"/>
        <w:adjustRightInd w:val="0"/>
      </w:pPr>
    </w:p>
    <w:p w:rsidR="00E713B6" w:rsidRDefault="00287CA5" w:rsidP="00E40E75">
      <w:pPr>
        <w:autoSpaceDE w:val="0"/>
        <w:autoSpaceDN w:val="0"/>
        <w:adjustRightInd w:val="0"/>
      </w:pPr>
      <w:r>
        <w:t>S</w:t>
      </w:r>
      <w:r w:rsidR="00E40E75" w:rsidRPr="00E713B6">
        <w:t>cholarship of application and artis</w:t>
      </w:r>
      <w:r w:rsidR="001C7B8E">
        <w:t>tic creativity</w:t>
      </w:r>
      <w:r>
        <w:t xml:space="preserve"> </w:t>
      </w:r>
      <w:r w:rsidR="00E40E75" w:rsidRPr="00E713B6">
        <w:t>include</w:t>
      </w:r>
      <w:r>
        <w:t>s</w:t>
      </w:r>
      <w:r w:rsidR="00E40E75" w:rsidRPr="00E713B6">
        <w:t xml:space="preserve"> such activities as any non-scholarly jo</w:t>
      </w:r>
      <w:r w:rsidR="00E713B6">
        <w:t xml:space="preserve">urnalistic, professional and/or </w:t>
      </w:r>
      <w:r w:rsidR="00E40E75" w:rsidRPr="00E713B6">
        <w:t>creative publication, such as a book, magazi</w:t>
      </w:r>
      <w:r w:rsidR="00E713B6">
        <w:t xml:space="preserve">ne article or column, newspaper </w:t>
      </w:r>
      <w:r w:rsidR="00E40E75" w:rsidRPr="00E713B6">
        <w:t>article or column or web site article or c</w:t>
      </w:r>
      <w:r>
        <w:t>olumn, audio or video work, which</w:t>
      </w:r>
      <w:r w:rsidR="00E40E75" w:rsidRPr="00E713B6">
        <w:t xml:space="preserve"> reflect</w:t>
      </w:r>
      <w:r w:rsidR="00E713B6">
        <w:t xml:space="preserve">s </w:t>
      </w:r>
      <w:r w:rsidR="00E40E75" w:rsidRPr="00E713B6">
        <w:t>high professional standards in selecting content</w:t>
      </w:r>
      <w:r w:rsidR="00E713B6">
        <w:t xml:space="preserve">. Individual and creative audio </w:t>
      </w:r>
      <w:r w:rsidR="00E40E75" w:rsidRPr="00E713B6">
        <w:t>and/or video productions not sponsored by an outside organization are better</w:t>
      </w:r>
      <w:r>
        <w:t xml:space="preserve"> </w:t>
      </w:r>
      <w:r w:rsidR="00E40E75" w:rsidRPr="00E713B6">
        <w:t>evaluated here, rather than in the previous ca</w:t>
      </w:r>
      <w:r w:rsidR="00E713B6">
        <w:t xml:space="preserve">tegory. Speechwriting should be </w:t>
      </w:r>
      <w:r w:rsidR="00E40E75" w:rsidRPr="00E713B6">
        <w:t>included here. Because of the important connec</w:t>
      </w:r>
      <w:r w:rsidR="00E713B6">
        <w:t xml:space="preserve">tion to a professional field in </w:t>
      </w:r>
      <w:r w:rsidR="00E40E75" w:rsidRPr="00E713B6">
        <w:t xml:space="preserve">communication, </w:t>
      </w:r>
      <w:r w:rsidR="00E40E75" w:rsidRPr="00E713B6">
        <w:rPr>
          <w:i/>
          <w:iCs/>
        </w:rPr>
        <w:t xml:space="preserve">significant </w:t>
      </w:r>
      <w:r w:rsidR="00E40E75" w:rsidRPr="00E713B6">
        <w:t>consulting activi</w:t>
      </w:r>
      <w:r w:rsidR="00E713B6">
        <w:t xml:space="preserve">ties (both paid and unpaid) are </w:t>
      </w:r>
      <w:r w:rsidR="00E40E75" w:rsidRPr="00E713B6">
        <w:t>considered to be acceptable contributions in thi</w:t>
      </w:r>
      <w:r w:rsidR="00E713B6">
        <w:t xml:space="preserve">s category. </w:t>
      </w:r>
    </w:p>
    <w:p w:rsidR="00E713B6" w:rsidRDefault="00E713B6" w:rsidP="00E40E75">
      <w:pPr>
        <w:autoSpaceDE w:val="0"/>
        <w:autoSpaceDN w:val="0"/>
        <w:adjustRightInd w:val="0"/>
      </w:pPr>
    </w:p>
    <w:p w:rsidR="00E40E75" w:rsidRDefault="00BC52A6" w:rsidP="00E40E75">
      <w:pPr>
        <w:autoSpaceDE w:val="0"/>
        <w:autoSpaceDN w:val="0"/>
        <w:adjustRightInd w:val="0"/>
      </w:pPr>
      <w:r>
        <w:t>When understanding</w:t>
      </w:r>
      <w:r w:rsidR="00E40E75" w:rsidRPr="00E713B6">
        <w:t xml:space="preserve"> </w:t>
      </w:r>
      <w:r>
        <w:t>departmental expectations for</w:t>
      </w:r>
      <w:r w:rsidR="001C7B8E">
        <w:t xml:space="preserve"> </w:t>
      </w:r>
      <w:r w:rsidR="00086E6D">
        <w:t>excellence in scholarship</w:t>
      </w:r>
      <w:r>
        <w:t>,</w:t>
      </w:r>
      <w:r w:rsidR="00E40E75" w:rsidRPr="00E713B6">
        <w:t xml:space="preserve"> the following </w:t>
      </w:r>
      <w:r w:rsidR="00E713B6">
        <w:t>priority-order list is a good general guideline:</w:t>
      </w:r>
    </w:p>
    <w:p w:rsidR="00B65423" w:rsidRPr="00E713B6" w:rsidRDefault="00B65423" w:rsidP="00E40E75">
      <w:pPr>
        <w:autoSpaceDE w:val="0"/>
        <w:autoSpaceDN w:val="0"/>
        <w:adjustRightInd w:val="0"/>
      </w:pPr>
    </w:p>
    <w:p w:rsidR="00E40E75" w:rsidRPr="00E713B6" w:rsidRDefault="00E40E75" w:rsidP="00E40E75">
      <w:pPr>
        <w:autoSpaceDE w:val="0"/>
        <w:autoSpaceDN w:val="0"/>
        <w:adjustRightInd w:val="0"/>
      </w:pPr>
      <w:r w:rsidRPr="00E713B6">
        <w:t xml:space="preserve">1. </w:t>
      </w:r>
      <w:r w:rsidR="00E561FC">
        <w:t>First-a</w:t>
      </w:r>
      <w:r w:rsidRPr="00E713B6">
        <w:t>uthored a published book or created an internatio</w:t>
      </w:r>
      <w:r w:rsidR="00E713B6">
        <w:t>nally or nationally aired video</w:t>
      </w:r>
      <w:r w:rsidR="00695588">
        <w:t>/audio</w:t>
      </w:r>
      <w:r w:rsidR="00E713B6">
        <w:t xml:space="preserve"> </w:t>
      </w:r>
      <w:r w:rsidRPr="00E713B6">
        <w:t>production during the previous year;</w:t>
      </w:r>
    </w:p>
    <w:p w:rsidR="00E40E75" w:rsidRPr="00E713B6" w:rsidRDefault="00E40E75" w:rsidP="00E40E75">
      <w:pPr>
        <w:autoSpaceDE w:val="0"/>
        <w:autoSpaceDN w:val="0"/>
        <w:adjustRightInd w:val="0"/>
      </w:pPr>
      <w:r w:rsidRPr="00E713B6">
        <w:t>2. Co-authored a published book or co-created an inte</w:t>
      </w:r>
      <w:r w:rsidR="00E713B6">
        <w:t xml:space="preserve">rnationally or nationally aired </w:t>
      </w:r>
      <w:r w:rsidRPr="00E713B6">
        <w:t>video</w:t>
      </w:r>
      <w:r w:rsidR="00695588">
        <w:t>/audio</w:t>
      </w:r>
      <w:r w:rsidRPr="00E713B6">
        <w:t xml:space="preserve"> production during the previous year;</w:t>
      </w:r>
    </w:p>
    <w:p w:rsidR="00E40E75" w:rsidRPr="00E713B6" w:rsidRDefault="00E40E75" w:rsidP="00E40E75">
      <w:pPr>
        <w:autoSpaceDE w:val="0"/>
        <w:autoSpaceDN w:val="0"/>
        <w:adjustRightInd w:val="0"/>
      </w:pPr>
      <w:r w:rsidRPr="00E713B6">
        <w:t xml:space="preserve">3. </w:t>
      </w:r>
      <w:proofErr w:type="gramStart"/>
      <w:r w:rsidRPr="00E713B6">
        <w:t>Edited</w:t>
      </w:r>
      <w:proofErr w:type="gramEnd"/>
      <w:r w:rsidRPr="00E713B6">
        <w:t xml:space="preserve"> a book that was published during the previ</w:t>
      </w:r>
      <w:r w:rsidR="00E713B6">
        <w:t>ous year</w:t>
      </w:r>
      <w:r w:rsidRPr="00E713B6">
        <w:t>;</w:t>
      </w:r>
    </w:p>
    <w:p w:rsidR="00E40E75" w:rsidRPr="00695588" w:rsidRDefault="00E40E75" w:rsidP="00E40E75">
      <w:pPr>
        <w:autoSpaceDE w:val="0"/>
        <w:autoSpaceDN w:val="0"/>
        <w:adjustRightInd w:val="0"/>
        <w:rPr>
          <w:strike/>
          <w:color w:val="FF0000"/>
        </w:rPr>
      </w:pPr>
      <w:r w:rsidRPr="00E713B6">
        <w:t xml:space="preserve">4. Co-edited a book that was published during the previous year; </w:t>
      </w:r>
      <w:r w:rsidR="00157B81">
        <w:t>first-a</w:t>
      </w:r>
      <w:r w:rsidRPr="00E713B6">
        <w:t xml:space="preserve">uthored a chapter or article </w:t>
      </w:r>
      <w:r w:rsidR="00E713B6">
        <w:t xml:space="preserve">that appeared in a scholarly or </w:t>
      </w:r>
      <w:r w:rsidRPr="00E713B6">
        <w:t>professional publication</w:t>
      </w:r>
      <w:r w:rsidR="00157B81">
        <w:t xml:space="preserve"> at the international or national level</w:t>
      </w:r>
      <w:r w:rsidRPr="00E713B6">
        <w:t>;</w:t>
      </w:r>
    </w:p>
    <w:p w:rsidR="00BC52A6" w:rsidRDefault="00E40E75" w:rsidP="00E40E75">
      <w:pPr>
        <w:autoSpaceDE w:val="0"/>
        <w:autoSpaceDN w:val="0"/>
        <w:adjustRightInd w:val="0"/>
      </w:pPr>
      <w:r w:rsidRPr="00E713B6">
        <w:t xml:space="preserve">5. </w:t>
      </w:r>
      <w:r w:rsidR="00157B81">
        <w:t>Co-a</w:t>
      </w:r>
      <w:r w:rsidR="00157B81" w:rsidRPr="00E713B6">
        <w:t xml:space="preserve">uthored a chapter or article </w:t>
      </w:r>
      <w:r w:rsidR="00157B81">
        <w:t xml:space="preserve">that appeared in a scholarly or </w:t>
      </w:r>
      <w:r w:rsidR="00157B81" w:rsidRPr="00E713B6">
        <w:t>professional publication</w:t>
      </w:r>
      <w:r w:rsidR="00157B81">
        <w:t xml:space="preserve"> at the international or national level</w:t>
      </w:r>
      <w:r w:rsidR="00157B81" w:rsidRPr="00E713B6">
        <w:t>;</w:t>
      </w:r>
    </w:p>
    <w:p w:rsidR="008B059D" w:rsidRDefault="00157B81" w:rsidP="00BC52A6">
      <w:pPr>
        <w:autoSpaceDE w:val="0"/>
        <w:autoSpaceDN w:val="0"/>
        <w:adjustRightInd w:val="0"/>
      </w:pPr>
      <w:r>
        <w:t>6</w:t>
      </w:r>
      <w:r w:rsidR="00BC52A6" w:rsidRPr="00E713B6">
        <w:t xml:space="preserve">. </w:t>
      </w:r>
      <w:r w:rsidR="008B059D" w:rsidRPr="00E713B6">
        <w:t>Received funding from a research grant</w:t>
      </w:r>
      <w:r w:rsidR="00142FBE">
        <w:t xml:space="preserve"> (external </w:t>
      </w:r>
      <w:r w:rsidR="00720646">
        <w:t xml:space="preserve">research </w:t>
      </w:r>
      <w:r w:rsidR="00142FBE">
        <w:t xml:space="preserve">grants typically rank higher than internal </w:t>
      </w:r>
      <w:r w:rsidR="00720646">
        <w:t xml:space="preserve">research </w:t>
      </w:r>
      <w:r w:rsidR="00142FBE">
        <w:t>grants)</w:t>
      </w:r>
      <w:r w:rsidR="008B059D">
        <w:t>;</w:t>
      </w:r>
    </w:p>
    <w:p w:rsidR="00BC52A6" w:rsidRDefault="008B059D" w:rsidP="00BC52A6">
      <w:pPr>
        <w:autoSpaceDE w:val="0"/>
        <w:autoSpaceDN w:val="0"/>
        <w:adjustRightInd w:val="0"/>
      </w:pPr>
      <w:r>
        <w:t xml:space="preserve">7. </w:t>
      </w:r>
      <w:r w:rsidR="00BC52A6">
        <w:t>First-authored an article in a regional</w:t>
      </w:r>
      <w:r w:rsidR="00157B81">
        <w:t xml:space="preserve"> peer-reviewed academic journal;</w:t>
      </w:r>
    </w:p>
    <w:p w:rsidR="00BC52A6" w:rsidRDefault="008B059D" w:rsidP="00BC52A6">
      <w:pPr>
        <w:autoSpaceDE w:val="0"/>
        <w:autoSpaceDN w:val="0"/>
        <w:adjustRightInd w:val="0"/>
      </w:pPr>
      <w:r>
        <w:t>8</w:t>
      </w:r>
      <w:r w:rsidR="00BC52A6">
        <w:t>. Co-authored an article in a regional</w:t>
      </w:r>
      <w:r w:rsidR="00157B81">
        <w:t xml:space="preserve"> peer-reviewed academic journal;</w:t>
      </w:r>
    </w:p>
    <w:p w:rsidR="00E40E75" w:rsidRPr="00E713B6" w:rsidRDefault="00157B81" w:rsidP="00E40E75">
      <w:pPr>
        <w:autoSpaceDE w:val="0"/>
        <w:autoSpaceDN w:val="0"/>
        <w:adjustRightInd w:val="0"/>
      </w:pPr>
      <w:r>
        <w:lastRenderedPageBreak/>
        <w:t>9</w:t>
      </w:r>
      <w:r w:rsidR="00BC52A6">
        <w:t xml:space="preserve">. </w:t>
      </w:r>
      <w:r w:rsidR="00E40E75" w:rsidRPr="00E713B6">
        <w:t>Presented a scholarly or professional paper</w:t>
      </w:r>
      <w:r w:rsidR="00E713B6">
        <w:t xml:space="preserve"> at an international, national, </w:t>
      </w:r>
      <w:r w:rsidR="00E40E75" w:rsidRPr="00E713B6">
        <w:t>meeting/conference</w:t>
      </w:r>
      <w:r>
        <w:t>;</w:t>
      </w:r>
    </w:p>
    <w:p w:rsidR="00E40E75" w:rsidRPr="00E713B6" w:rsidRDefault="00157B81" w:rsidP="00E40E75">
      <w:pPr>
        <w:autoSpaceDE w:val="0"/>
        <w:autoSpaceDN w:val="0"/>
        <w:adjustRightInd w:val="0"/>
      </w:pPr>
      <w:r>
        <w:t>10</w:t>
      </w:r>
      <w:r w:rsidR="00E40E75" w:rsidRPr="00E713B6">
        <w:t xml:space="preserve">. </w:t>
      </w:r>
      <w:proofErr w:type="gramStart"/>
      <w:r w:rsidR="00E40E75" w:rsidRPr="00E713B6">
        <w:t>Created</w:t>
      </w:r>
      <w:proofErr w:type="gramEnd"/>
      <w:r w:rsidR="00E40E75" w:rsidRPr="00E713B6">
        <w:t xml:space="preserve"> a regionally aired video</w:t>
      </w:r>
      <w:r w:rsidR="00F40261">
        <w:t>/audio</w:t>
      </w:r>
      <w:r w:rsidR="00E40E75" w:rsidRPr="00E713B6">
        <w:t xml:space="preserve"> production durin</w:t>
      </w:r>
      <w:r w:rsidR="00E713B6">
        <w:t>g the previous year</w:t>
      </w:r>
      <w:r>
        <w:t>;</w:t>
      </w:r>
    </w:p>
    <w:p w:rsidR="004A5699" w:rsidRPr="00E713B6" w:rsidRDefault="00157B81" w:rsidP="004A5699">
      <w:pPr>
        <w:autoSpaceDE w:val="0"/>
        <w:autoSpaceDN w:val="0"/>
        <w:adjustRightInd w:val="0"/>
      </w:pPr>
      <w:r>
        <w:t>11</w:t>
      </w:r>
      <w:r w:rsidR="00E40E75" w:rsidRPr="00E713B6">
        <w:t xml:space="preserve">. </w:t>
      </w:r>
      <w:proofErr w:type="gramStart"/>
      <w:r w:rsidR="004A5699" w:rsidRPr="00E713B6">
        <w:t>Published</w:t>
      </w:r>
      <w:proofErr w:type="gramEnd"/>
      <w:r w:rsidR="004A5699" w:rsidRPr="00E713B6">
        <w:t xml:space="preserve"> a review essay in a scholarly or professional</w:t>
      </w:r>
      <w:r w:rsidR="004A5699">
        <w:t xml:space="preserve"> journal</w:t>
      </w:r>
      <w:r w:rsidR="004A5699" w:rsidRPr="00E713B6">
        <w:t>;</w:t>
      </w:r>
    </w:p>
    <w:p w:rsidR="004A5699" w:rsidRPr="00E713B6" w:rsidRDefault="004A5699" w:rsidP="004A5699">
      <w:pPr>
        <w:autoSpaceDE w:val="0"/>
        <w:autoSpaceDN w:val="0"/>
        <w:adjustRightInd w:val="0"/>
      </w:pPr>
      <w:r>
        <w:t>12</w:t>
      </w:r>
      <w:r w:rsidRPr="00E713B6">
        <w:t>. Published an entry in an encyclopedia or reference book;</w:t>
      </w:r>
    </w:p>
    <w:p w:rsidR="00E40E75" w:rsidRPr="00E713B6" w:rsidRDefault="004A5699" w:rsidP="00E40E75">
      <w:pPr>
        <w:autoSpaceDE w:val="0"/>
        <w:autoSpaceDN w:val="0"/>
        <w:adjustRightInd w:val="0"/>
      </w:pPr>
      <w:r>
        <w:t xml:space="preserve">13. </w:t>
      </w:r>
      <w:proofErr w:type="gramStart"/>
      <w:r w:rsidR="00E40E75" w:rsidRPr="00E713B6">
        <w:t>Presented</w:t>
      </w:r>
      <w:proofErr w:type="gramEnd"/>
      <w:r w:rsidR="00E40E75" w:rsidRPr="00E713B6">
        <w:t xml:space="preserve"> a scholarly or professional</w:t>
      </w:r>
      <w:r w:rsidR="00E713B6">
        <w:t xml:space="preserve"> paper at an regional, or state </w:t>
      </w:r>
      <w:r w:rsidR="00E40E75" w:rsidRPr="00E713B6">
        <w:t>meeting/conference</w:t>
      </w:r>
      <w:r w:rsidR="00157B81">
        <w:t>;</w:t>
      </w:r>
    </w:p>
    <w:p w:rsidR="00E40E75" w:rsidRPr="00E713B6" w:rsidRDefault="004A5699" w:rsidP="00E40E75">
      <w:pPr>
        <w:autoSpaceDE w:val="0"/>
        <w:autoSpaceDN w:val="0"/>
        <w:adjustRightInd w:val="0"/>
      </w:pPr>
      <w:r>
        <w:t>14</w:t>
      </w:r>
      <w:r w:rsidR="00E40E75" w:rsidRPr="00E713B6">
        <w:t xml:space="preserve">. </w:t>
      </w:r>
      <w:proofErr w:type="gramStart"/>
      <w:r w:rsidR="00E40E75" w:rsidRPr="00E713B6">
        <w:t>Engaged</w:t>
      </w:r>
      <w:proofErr w:type="gramEnd"/>
      <w:r w:rsidR="00E40E75" w:rsidRPr="00E713B6">
        <w:t xml:space="preserve"> in paid or unpaid consulting wit</w:t>
      </w:r>
      <w:r w:rsidR="00E713B6">
        <w:t xml:space="preserve">h an organization regarding its </w:t>
      </w:r>
      <w:r w:rsidR="00157B81">
        <w:t>communication needs;</w:t>
      </w:r>
    </w:p>
    <w:p w:rsidR="00E40E75" w:rsidRPr="00E713B6" w:rsidRDefault="004A5699" w:rsidP="00E40E75">
      <w:pPr>
        <w:autoSpaceDE w:val="0"/>
        <w:autoSpaceDN w:val="0"/>
        <w:adjustRightInd w:val="0"/>
      </w:pPr>
      <w:r>
        <w:t>15</w:t>
      </w:r>
      <w:r w:rsidR="00E40E75" w:rsidRPr="00E713B6">
        <w:t xml:space="preserve">. </w:t>
      </w:r>
      <w:proofErr w:type="gramStart"/>
      <w:r w:rsidR="00E40E75" w:rsidRPr="00E713B6">
        <w:t>Presented</w:t>
      </w:r>
      <w:proofErr w:type="gramEnd"/>
      <w:r w:rsidR="00E40E75" w:rsidRPr="00E713B6">
        <w:t xml:space="preserve"> a scholarly or professional paper at another university by invitation;</w:t>
      </w:r>
    </w:p>
    <w:p w:rsidR="00E40E75" w:rsidRPr="00E713B6" w:rsidRDefault="00157B81" w:rsidP="00E40E75">
      <w:pPr>
        <w:autoSpaceDE w:val="0"/>
        <w:autoSpaceDN w:val="0"/>
        <w:adjustRightInd w:val="0"/>
      </w:pPr>
      <w:r>
        <w:t>16</w:t>
      </w:r>
      <w:r w:rsidR="00E40E75" w:rsidRPr="00E713B6">
        <w:t xml:space="preserve">. </w:t>
      </w:r>
      <w:proofErr w:type="gramStart"/>
      <w:r w:rsidR="00E40E75" w:rsidRPr="00E713B6">
        <w:t>Published</w:t>
      </w:r>
      <w:proofErr w:type="gramEnd"/>
      <w:r w:rsidR="00E40E75" w:rsidRPr="00E713B6">
        <w:t xml:space="preserve"> a book review in a scholarly or professional</w:t>
      </w:r>
      <w:r w:rsidR="00E713B6">
        <w:t xml:space="preserve"> journal</w:t>
      </w:r>
      <w:r w:rsidR="00E40E75" w:rsidRPr="00E713B6">
        <w:t>;</w:t>
      </w:r>
    </w:p>
    <w:p w:rsidR="00E40E75" w:rsidRPr="00E713B6" w:rsidRDefault="00B54E66" w:rsidP="00E40E75">
      <w:pPr>
        <w:autoSpaceDE w:val="0"/>
        <w:autoSpaceDN w:val="0"/>
        <w:adjustRightInd w:val="0"/>
      </w:pPr>
      <w:r>
        <w:t>17</w:t>
      </w:r>
      <w:r w:rsidR="00E40E75" w:rsidRPr="00E713B6">
        <w:t>. Documented contributions to o</w:t>
      </w:r>
      <w:r w:rsidR="00157B81">
        <w:t>n-line reviews and publications</w:t>
      </w:r>
      <w:r w:rsidR="003A39BB" w:rsidRPr="003A39BB">
        <w:rPr>
          <w:color w:val="0070C0"/>
        </w:rPr>
        <w:t>.</w:t>
      </w:r>
    </w:p>
    <w:p w:rsidR="007B03A2" w:rsidRDefault="007B03A2"/>
    <w:p w:rsidR="003A39BB" w:rsidRPr="00F40261" w:rsidRDefault="00C86832">
      <w:r>
        <w:t>T</w:t>
      </w:r>
      <w:r w:rsidR="003A39BB" w:rsidRPr="00F40261">
        <w:t xml:space="preserve">he venue that scholarly or creative works appear in – whether online, in print, on air, etc. – must be academically or professionally certified/credentialed. </w:t>
      </w:r>
    </w:p>
    <w:p w:rsidR="00BC179B" w:rsidRDefault="00BC179B"/>
    <w:p w:rsidR="00C86832" w:rsidRDefault="00C86832" w:rsidP="00C86832">
      <w:pPr>
        <w:pStyle w:val="ListParagraph"/>
        <w:numPr>
          <w:ilvl w:val="0"/>
          <w:numId w:val="1"/>
        </w:numPr>
      </w:pPr>
      <w:r>
        <w:t>Teaching</w:t>
      </w:r>
    </w:p>
    <w:p w:rsidR="00C86832" w:rsidRDefault="00C86832" w:rsidP="00C86832">
      <w:pPr>
        <w:pStyle w:val="ListParagraph"/>
      </w:pPr>
    </w:p>
    <w:p w:rsidR="00D35C42" w:rsidRPr="00D35C42" w:rsidRDefault="00F40261" w:rsidP="00D35C42">
      <w:pPr>
        <w:pStyle w:val="NoSpacing"/>
        <w:rPr>
          <w:bCs/>
        </w:rPr>
      </w:pPr>
      <w:r>
        <w:rPr>
          <w:bCs/>
        </w:rPr>
        <w:t>In terms of guidelines for</w:t>
      </w:r>
      <w:r w:rsidR="00BC179B" w:rsidRPr="00F04BB8">
        <w:rPr>
          <w:bCs/>
          <w:color w:val="FF0000"/>
        </w:rPr>
        <w:t xml:space="preserve"> </w:t>
      </w:r>
      <w:r w:rsidR="00973202" w:rsidRPr="00450E3E">
        <w:rPr>
          <w:bCs/>
        </w:rPr>
        <w:t xml:space="preserve">tenure, promotion, and colleagues’ appraisal regarding outstanding teaching, several factors are to be considered. </w:t>
      </w:r>
      <w:r w:rsidR="00D35C42" w:rsidRPr="00D35C42">
        <w:rPr>
          <w:bCs/>
        </w:rPr>
        <w:t>It is understood that not every item on the list must necessarily be included, nor is the list exhaustive but the overall effect of the discussion and supporting materials must be to clearly demonstrate the excellence and effectiveness of the candidate’s teaching:</w:t>
      </w:r>
    </w:p>
    <w:p w:rsidR="00D35C42" w:rsidRDefault="00D35C42" w:rsidP="00C25774">
      <w:pPr>
        <w:pStyle w:val="NoSpacing"/>
        <w:rPr>
          <w:bCs/>
        </w:rPr>
      </w:pPr>
    </w:p>
    <w:p w:rsidR="00D35C42" w:rsidRPr="00D35C42" w:rsidRDefault="00610D4A" w:rsidP="00C25774">
      <w:pPr>
        <w:pStyle w:val="NoSpacing"/>
        <w:numPr>
          <w:ilvl w:val="0"/>
          <w:numId w:val="2"/>
        </w:numPr>
        <w:rPr>
          <w:bCs/>
        </w:rPr>
      </w:pPr>
      <w:r>
        <w:t>The required Student E</w:t>
      </w:r>
      <w:r w:rsidR="00DF77EA" w:rsidRPr="00450E3E">
        <w:t>valuations</w:t>
      </w:r>
      <w:r w:rsidR="00973202" w:rsidRPr="00450E3E">
        <w:t xml:space="preserve"> that are above th</w:t>
      </w:r>
      <w:r w:rsidR="00104D71">
        <w:t>e mean score for the department</w:t>
      </w:r>
    </w:p>
    <w:p w:rsidR="00104D71" w:rsidRPr="00104D71" w:rsidRDefault="00973202" w:rsidP="00C25774">
      <w:pPr>
        <w:pStyle w:val="NoSpacing"/>
        <w:numPr>
          <w:ilvl w:val="0"/>
          <w:numId w:val="2"/>
        </w:numPr>
        <w:rPr>
          <w:bCs/>
        </w:rPr>
      </w:pPr>
      <w:r w:rsidRPr="00450E3E">
        <w:t xml:space="preserve">Positive </w:t>
      </w:r>
      <w:r w:rsidR="00DF77EA" w:rsidRPr="00450E3E">
        <w:t>classroom</w:t>
      </w:r>
      <w:r w:rsidR="00C25774" w:rsidRPr="00450E3E">
        <w:t xml:space="preserve"> </w:t>
      </w:r>
      <w:r w:rsidRPr="00450E3E">
        <w:t>visitation evaluations</w:t>
      </w:r>
    </w:p>
    <w:p w:rsidR="00104D71" w:rsidRPr="00104D71" w:rsidRDefault="00104D71" w:rsidP="00C25774">
      <w:pPr>
        <w:pStyle w:val="NoSpacing"/>
        <w:numPr>
          <w:ilvl w:val="0"/>
          <w:numId w:val="2"/>
        </w:numPr>
        <w:rPr>
          <w:bCs/>
        </w:rPr>
      </w:pPr>
      <w:r>
        <w:t>A</w:t>
      </w:r>
      <w:r w:rsidR="00DF77EA" w:rsidRPr="00450E3E">
        <w:t>ppropriateness of course topi</w:t>
      </w:r>
      <w:r w:rsidR="00973202" w:rsidRPr="00450E3E">
        <w:t>cs, material</w:t>
      </w:r>
      <w:r>
        <w:t>s and instructional techniques</w:t>
      </w:r>
    </w:p>
    <w:p w:rsidR="00104D71" w:rsidRPr="00104D71" w:rsidRDefault="00104D71" w:rsidP="00C25774">
      <w:pPr>
        <w:pStyle w:val="NoSpacing"/>
        <w:numPr>
          <w:ilvl w:val="0"/>
          <w:numId w:val="2"/>
        </w:numPr>
        <w:rPr>
          <w:bCs/>
        </w:rPr>
      </w:pPr>
      <w:r>
        <w:t>W</w:t>
      </w:r>
      <w:r w:rsidR="00DF77EA" w:rsidRPr="00450E3E">
        <w:t xml:space="preserve">hether he or she developed </w:t>
      </w:r>
      <w:r>
        <w:t>new courses</w:t>
      </w:r>
    </w:p>
    <w:p w:rsidR="00104D71" w:rsidRPr="00104D71" w:rsidRDefault="00104D71" w:rsidP="00C25774">
      <w:pPr>
        <w:pStyle w:val="NoSpacing"/>
        <w:numPr>
          <w:ilvl w:val="0"/>
          <w:numId w:val="2"/>
        </w:numPr>
        <w:rPr>
          <w:bCs/>
        </w:rPr>
      </w:pPr>
      <w:r>
        <w:t>W</w:t>
      </w:r>
      <w:r w:rsidR="00DF77EA" w:rsidRPr="00450E3E">
        <w:t>hether courses taught regu</w:t>
      </w:r>
      <w:r>
        <w:t>larly were revised and current</w:t>
      </w:r>
    </w:p>
    <w:p w:rsidR="00104D71" w:rsidRPr="00104D71" w:rsidRDefault="00104D71" w:rsidP="00C25774">
      <w:pPr>
        <w:pStyle w:val="NoSpacing"/>
        <w:numPr>
          <w:ilvl w:val="0"/>
          <w:numId w:val="2"/>
        </w:numPr>
        <w:rPr>
          <w:bCs/>
        </w:rPr>
      </w:pPr>
      <w:r>
        <w:t>T</w:t>
      </w:r>
      <w:r w:rsidR="00DF77EA" w:rsidRPr="00450E3E">
        <w:t>he nature and quality of independent studies, directed readings, directed</w:t>
      </w:r>
      <w:r w:rsidR="00973202" w:rsidRPr="00450E3E">
        <w:t xml:space="preserve"> </w:t>
      </w:r>
      <w:r w:rsidR="00DF77EA" w:rsidRPr="00450E3E">
        <w:t>projects, and/or collaborative faculty/student research p</w:t>
      </w:r>
      <w:r w:rsidR="00973202" w:rsidRPr="00450E3E">
        <w:t xml:space="preserve">rojects and </w:t>
      </w:r>
      <w:r w:rsidR="00DF77EA" w:rsidRPr="00450E3E">
        <w:t>mentorships faculty members con</w:t>
      </w:r>
      <w:r>
        <w:t>duct</w:t>
      </w:r>
    </w:p>
    <w:p w:rsidR="00104D71" w:rsidRPr="00104D71" w:rsidRDefault="00104D71" w:rsidP="00C25774">
      <w:pPr>
        <w:pStyle w:val="NoSpacing"/>
        <w:numPr>
          <w:ilvl w:val="0"/>
          <w:numId w:val="2"/>
        </w:numPr>
        <w:rPr>
          <w:bCs/>
        </w:rPr>
      </w:pPr>
      <w:r>
        <w:t>Teaching awards</w:t>
      </w:r>
    </w:p>
    <w:p w:rsidR="00104D71" w:rsidRPr="00104D71" w:rsidRDefault="00104D71" w:rsidP="00C25774">
      <w:pPr>
        <w:pStyle w:val="NoSpacing"/>
        <w:numPr>
          <w:ilvl w:val="0"/>
          <w:numId w:val="2"/>
        </w:numPr>
        <w:rPr>
          <w:bCs/>
        </w:rPr>
      </w:pPr>
      <w:r>
        <w:t>G</w:t>
      </w:r>
      <w:r w:rsidR="00C25774" w:rsidRPr="00450E3E">
        <w:t>rants that suppo</w:t>
      </w:r>
      <w:r>
        <w:t>rt innovations in teaching</w:t>
      </w:r>
    </w:p>
    <w:p w:rsidR="00104D71" w:rsidRPr="00104D71" w:rsidRDefault="00104D71" w:rsidP="00C25774">
      <w:pPr>
        <w:pStyle w:val="NoSpacing"/>
        <w:numPr>
          <w:ilvl w:val="0"/>
          <w:numId w:val="2"/>
        </w:numPr>
        <w:rPr>
          <w:bCs/>
        </w:rPr>
      </w:pPr>
      <w:r>
        <w:t>W</w:t>
      </w:r>
      <w:r w:rsidR="00C25774" w:rsidRPr="00450E3E">
        <w:t>orking in professional positions or attending teaching s</w:t>
      </w:r>
      <w:r w:rsidR="00A91834">
        <w:t xml:space="preserve">eminars </w:t>
      </w:r>
      <w:r w:rsidR="00A91834" w:rsidRPr="00343C15">
        <w:t>and/or professional development</w:t>
      </w:r>
    </w:p>
    <w:p w:rsidR="00104D71" w:rsidRPr="006863A7" w:rsidRDefault="00104D71" w:rsidP="00C25774">
      <w:pPr>
        <w:pStyle w:val="NoSpacing"/>
        <w:numPr>
          <w:ilvl w:val="0"/>
          <w:numId w:val="2"/>
        </w:numPr>
        <w:rPr>
          <w:bCs/>
        </w:rPr>
      </w:pPr>
      <w:r>
        <w:t>D</w:t>
      </w:r>
      <w:r w:rsidR="00A91834" w:rsidRPr="00343C15">
        <w:t>eveloping creative projects that demonstrate ex</w:t>
      </w:r>
      <w:r>
        <w:t>pertise in their teaching field</w:t>
      </w:r>
    </w:p>
    <w:p w:rsidR="006863A7" w:rsidRPr="006863A7" w:rsidRDefault="006863A7" w:rsidP="006863A7">
      <w:pPr>
        <w:pStyle w:val="ListParagraph"/>
        <w:numPr>
          <w:ilvl w:val="0"/>
          <w:numId w:val="2"/>
        </w:numPr>
      </w:pPr>
      <w:r>
        <w:t>C</w:t>
      </w:r>
      <w:r w:rsidRPr="00B44959">
        <w:t xml:space="preserve">reating UNF Center for Community-Based Learning-certified community-based learning </w:t>
      </w:r>
      <w:r>
        <w:t>opportunities in their classes</w:t>
      </w:r>
    </w:p>
    <w:p w:rsidR="00C25774" w:rsidRPr="00D35C42" w:rsidRDefault="00E42DAA" w:rsidP="00C25774">
      <w:pPr>
        <w:pStyle w:val="NoSpacing"/>
        <w:numPr>
          <w:ilvl w:val="0"/>
          <w:numId w:val="2"/>
        </w:numPr>
        <w:rPr>
          <w:bCs/>
        </w:rPr>
      </w:pPr>
      <w:r w:rsidRPr="00343C15">
        <w:t>In the communication studies area, also included is skills-based communication coaching and skills-based preparation for public speaking competitions.</w:t>
      </w:r>
    </w:p>
    <w:p w:rsidR="00DF77EA" w:rsidRDefault="00DF77EA" w:rsidP="00DF77EA">
      <w:pPr>
        <w:pStyle w:val="NoSpacing"/>
      </w:pPr>
    </w:p>
    <w:p w:rsidR="00C86832" w:rsidRDefault="00C86832" w:rsidP="00C86832">
      <w:pPr>
        <w:pStyle w:val="NoSpacing"/>
        <w:numPr>
          <w:ilvl w:val="0"/>
          <w:numId w:val="1"/>
        </w:numPr>
      </w:pPr>
      <w:r>
        <w:t>Service</w:t>
      </w:r>
    </w:p>
    <w:p w:rsidR="00C86832" w:rsidRPr="00450E3E" w:rsidRDefault="00C86832" w:rsidP="00C86832">
      <w:pPr>
        <w:pStyle w:val="NoSpacing"/>
        <w:ind w:left="720"/>
      </w:pPr>
    </w:p>
    <w:p w:rsidR="00F80AD7" w:rsidRDefault="00C25774" w:rsidP="00DF77EA">
      <w:pPr>
        <w:pStyle w:val="NoSpacing"/>
      </w:pPr>
      <w:r w:rsidRPr="00450E3E">
        <w:rPr>
          <w:bCs/>
        </w:rPr>
        <w:t xml:space="preserve">In terms of guidelines </w:t>
      </w:r>
      <w:r w:rsidR="00F40261">
        <w:rPr>
          <w:bCs/>
        </w:rPr>
        <w:t>for</w:t>
      </w:r>
      <w:r w:rsidR="00BC179B" w:rsidRPr="00F04BB8">
        <w:rPr>
          <w:bCs/>
          <w:color w:val="FF0000"/>
        </w:rPr>
        <w:t xml:space="preserve"> </w:t>
      </w:r>
      <w:r w:rsidRPr="00B44959">
        <w:rPr>
          <w:bCs/>
        </w:rPr>
        <w:t xml:space="preserve">tenure, promotion, and colleagues’ appraisal regarding </w:t>
      </w:r>
      <w:r w:rsidR="00450E3E" w:rsidRPr="00B44959">
        <w:rPr>
          <w:bCs/>
        </w:rPr>
        <w:t>meaningful contributions to service</w:t>
      </w:r>
      <w:r w:rsidRPr="00B44959">
        <w:rPr>
          <w:bCs/>
        </w:rPr>
        <w:t>, several factors are to be considered.</w:t>
      </w:r>
      <w:r w:rsidR="00450E3E" w:rsidRPr="00B44959">
        <w:rPr>
          <w:bCs/>
        </w:rPr>
        <w:t xml:space="preserve"> </w:t>
      </w:r>
      <w:r w:rsidR="00DF77EA" w:rsidRPr="00B44959">
        <w:t xml:space="preserve">Service is considered either internal or external. </w:t>
      </w:r>
    </w:p>
    <w:p w:rsidR="00F80AD7" w:rsidRDefault="00F80AD7" w:rsidP="00DF77EA">
      <w:pPr>
        <w:pStyle w:val="NoSpacing"/>
      </w:pPr>
    </w:p>
    <w:p w:rsidR="00F80AD7" w:rsidRPr="002D2F90" w:rsidRDefault="00DF77EA" w:rsidP="00F80AD7">
      <w:pPr>
        <w:pStyle w:val="NoSpacing"/>
        <w:numPr>
          <w:ilvl w:val="0"/>
          <w:numId w:val="2"/>
        </w:numPr>
      </w:pPr>
      <w:r w:rsidRPr="00B44959">
        <w:lastRenderedPageBreak/>
        <w:t>Internal service is contributed to the</w:t>
      </w:r>
      <w:r w:rsidR="00450E3E" w:rsidRPr="00B44959">
        <w:rPr>
          <w:bCs/>
        </w:rPr>
        <w:t xml:space="preserve"> </w:t>
      </w:r>
      <w:r w:rsidRPr="00B44959">
        <w:t>Department, College or University as a whole with activities such as active attendance at</w:t>
      </w:r>
      <w:r w:rsidR="00450E3E" w:rsidRPr="00B44959">
        <w:rPr>
          <w:bCs/>
        </w:rPr>
        <w:t xml:space="preserve"> </w:t>
      </w:r>
      <w:r w:rsidRPr="00B44959">
        <w:t>Departmental meetings</w:t>
      </w:r>
      <w:r w:rsidR="0053791D" w:rsidRPr="00B44959">
        <w:t xml:space="preserve"> and events, graduation</w:t>
      </w:r>
      <w:r w:rsidRPr="00B44959">
        <w:t xml:space="preserve">, committee </w:t>
      </w:r>
      <w:r w:rsidRPr="00450E3E">
        <w:t xml:space="preserve">work at all levels, participating in searches, </w:t>
      </w:r>
      <w:r w:rsidR="00450E3E" w:rsidRPr="00450E3E">
        <w:t xml:space="preserve">and </w:t>
      </w:r>
      <w:r w:rsidRPr="00450E3E">
        <w:t>serving as an</w:t>
      </w:r>
      <w:r w:rsidR="00450E3E" w:rsidRPr="00450E3E">
        <w:rPr>
          <w:bCs/>
        </w:rPr>
        <w:t xml:space="preserve"> </w:t>
      </w:r>
      <w:r w:rsidRPr="00450E3E">
        <w:t>of</w:t>
      </w:r>
      <w:r w:rsidR="00450E3E" w:rsidRPr="00450E3E">
        <w:t>ficer in a faculty organization</w:t>
      </w:r>
      <w:r w:rsidRPr="00450E3E">
        <w:t>.</w:t>
      </w:r>
      <w:r w:rsidR="00450E3E" w:rsidRPr="00450E3E">
        <w:rPr>
          <w:bCs/>
        </w:rPr>
        <w:t xml:space="preserve"> </w:t>
      </w:r>
    </w:p>
    <w:p w:rsidR="002D2F90" w:rsidRPr="00F80AD7" w:rsidRDefault="002D2F90" w:rsidP="002D2F90">
      <w:pPr>
        <w:pStyle w:val="NoSpacing"/>
        <w:ind w:left="720"/>
      </w:pPr>
    </w:p>
    <w:p w:rsidR="00DF77EA" w:rsidRPr="00450E3E" w:rsidRDefault="00DF77EA" w:rsidP="00F80AD7">
      <w:pPr>
        <w:pStyle w:val="NoSpacing"/>
        <w:numPr>
          <w:ilvl w:val="0"/>
          <w:numId w:val="2"/>
        </w:numPr>
      </w:pPr>
      <w:r w:rsidRPr="00450E3E">
        <w:t>External service includes meaningful contributions to constituencies of concern to the</w:t>
      </w:r>
      <w:r w:rsidR="00450E3E" w:rsidRPr="00450E3E">
        <w:rPr>
          <w:bCs/>
        </w:rPr>
        <w:t xml:space="preserve"> </w:t>
      </w:r>
      <w:r w:rsidRPr="00450E3E">
        <w:t>Department, College and University, including community service in the broader community</w:t>
      </w:r>
      <w:r w:rsidR="00450E3E" w:rsidRPr="00450E3E">
        <w:rPr>
          <w:bCs/>
        </w:rPr>
        <w:t xml:space="preserve"> </w:t>
      </w:r>
      <w:r w:rsidRPr="00450E3E">
        <w:t>within the disciplines covered in the Department. Other examples of external service include:</w:t>
      </w:r>
      <w:r w:rsidR="00450E3E" w:rsidRPr="00450E3E">
        <w:rPr>
          <w:bCs/>
        </w:rPr>
        <w:t xml:space="preserve"> </w:t>
      </w:r>
      <w:r w:rsidRPr="00450E3E">
        <w:t>reviewing manuscripts for academic or professional journals, reviewing manuscripts for</w:t>
      </w:r>
      <w:r w:rsidR="00450E3E" w:rsidRPr="00450E3E">
        <w:rPr>
          <w:bCs/>
        </w:rPr>
        <w:t xml:space="preserve"> </w:t>
      </w:r>
      <w:r w:rsidRPr="00450E3E">
        <w:t>academic or professional conferences, serving as a paper discussant at a conference, serving</w:t>
      </w:r>
      <w:r w:rsidR="00450E3E" w:rsidRPr="00450E3E">
        <w:rPr>
          <w:bCs/>
        </w:rPr>
        <w:t xml:space="preserve"> </w:t>
      </w:r>
      <w:r w:rsidRPr="00450E3E">
        <w:t>as an officer or committee Chair in a professional organization, consulting with other</w:t>
      </w:r>
      <w:r w:rsidR="00450E3E" w:rsidRPr="00450E3E">
        <w:rPr>
          <w:bCs/>
        </w:rPr>
        <w:t xml:space="preserve"> </w:t>
      </w:r>
      <w:r w:rsidRPr="00450E3E">
        <w:t>universities’ communication departments, consulting with high school teachers in one’s field,</w:t>
      </w:r>
      <w:r w:rsidR="00450E3E" w:rsidRPr="00450E3E">
        <w:rPr>
          <w:bCs/>
        </w:rPr>
        <w:t xml:space="preserve"> </w:t>
      </w:r>
      <w:r w:rsidRPr="00450E3E">
        <w:t>among others. Faculty members’ service should lead to stronger ties with regional</w:t>
      </w:r>
      <w:r w:rsidR="00450E3E" w:rsidRPr="00450E3E">
        <w:rPr>
          <w:bCs/>
        </w:rPr>
        <w:t xml:space="preserve"> </w:t>
      </w:r>
      <w:r w:rsidRPr="00450E3E">
        <w:t>communication professionals, which articulate our sense of departmental identity among</w:t>
      </w:r>
      <w:r w:rsidR="00450E3E" w:rsidRPr="00450E3E">
        <w:rPr>
          <w:bCs/>
        </w:rPr>
        <w:t xml:space="preserve"> </w:t>
      </w:r>
      <w:r w:rsidRPr="00450E3E">
        <w:t>faculty, students, alumni, and the larger community.</w:t>
      </w:r>
      <w:r w:rsidR="00AC592A">
        <w:t xml:space="preserve"> </w:t>
      </w:r>
      <w:r w:rsidRPr="00450E3E">
        <w:t xml:space="preserve">Evidence of high quality service might </w:t>
      </w:r>
      <w:r w:rsidR="00AC592A">
        <w:t>also include:</w:t>
      </w:r>
      <w:r w:rsidRPr="00450E3E">
        <w:t xml:space="preserve"> writ</w:t>
      </w:r>
      <w:r w:rsidR="00AC592A">
        <w:t xml:space="preserve">ten statements from constituent </w:t>
      </w:r>
      <w:r w:rsidRPr="00450E3E">
        <w:t>organizations, work samples (as appropriate), and written evaluations from colleagues and the Chair.</w:t>
      </w:r>
    </w:p>
    <w:p w:rsidR="00DF77EA" w:rsidRDefault="00DF77EA"/>
    <w:p w:rsidR="00C86832" w:rsidRDefault="00C86832"/>
    <w:p w:rsidR="005E140C" w:rsidRDefault="005E140C" w:rsidP="005E140C">
      <w:r w:rsidRPr="0031102F">
        <w:rPr>
          <w:b/>
          <w:bCs/>
        </w:rPr>
        <w:t>Promotion</w:t>
      </w:r>
      <w:r>
        <w:rPr>
          <w:b/>
          <w:bCs/>
        </w:rPr>
        <w:t xml:space="preserve"> to Full Professor</w:t>
      </w:r>
    </w:p>
    <w:p w:rsidR="005E140C" w:rsidRDefault="005E140C" w:rsidP="005E140C"/>
    <w:p w:rsidR="00F23D77" w:rsidRPr="00F23D77" w:rsidRDefault="005E140C" w:rsidP="00F23D77">
      <w:pPr>
        <w:autoSpaceDE w:val="0"/>
        <w:autoSpaceDN w:val="0"/>
        <w:adjustRightInd w:val="0"/>
      </w:pPr>
      <w:r w:rsidRPr="00F23D77">
        <w:t xml:space="preserve">In terms of promotion from associate professor to full professor, </w:t>
      </w:r>
      <w:r w:rsidR="00F23D77" w:rsidRPr="00F23D77">
        <w:t xml:space="preserve">there should be at least several more high quality works produced at the associate professor level than what was produced at the assistant professor level. </w:t>
      </w:r>
    </w:p>
    <w:p w:rsidR="00F23D77" w:rsidRDefault="00F23D77" w:rsidP="005E140C"/>
    <w:p w:rsidR="005E140C" w:rsidRDefault="005E140C" w:rsidP="00BC179B">
      <w:pPr>
        <w:rPr>
          <w:color w:val="FF0000"/>
        </w:rPr>
      </w:pPr>
    </w:p>
    <w:p w:rsidR="003D166D" w:rsidRPr="00B44959" w:rsidRDefault="0097752D" w:rsidP="00BC179B">
      <w:pPr>
        <w:rPr>
          <w:b/>
        </w:rPr>
      </w:pPr>
      <w:r w:rsidRPr="00B44959">
        <w:rPr>
          <w:b/>
        </w:rPr>
        <w:t>Promotio</w:t>
      </w:r>
      <w:r w:rsidR="00A5563A" w:rsidRPr="00B44959">
        <w:rPr>
          <w:b/>
        </w:rPr>
        <w:t>n for Instructors</w:t>
      </w:r>
    </w:p>
    <w:p w:rsidR="0097752D" w:rsidRDefault="0097752D" w:rsidP="00BC179B"/>
    <w:p w:rsidR="00015B7E" w:rsidRDefault="00015B7E" w:rsidP="00015B7E">
      <w:pPr>
        <w:pStyle w:val="ListParagraph"/>
        <w:numPr>
          <w:ilvl w:val="0"/>
          <w:numId w:val="3"/>
        </w:numPr>
      </w:pPr>
      <w:r>
        <w:t>P</w:t>
      </w:r>
      <w:r w:rsidRPr="00B44959">
        <w:t>romotion to Associate Instructor</w:t>
      </w:r>
    </w:p>
    <w:p w:rsidR="00015B7E" w:rsidRPr="00B44959" w:rsidRDefault="00015B7E" w:rsidP="00015B7E">
      <w:pPr>
        <w:pStyle w:val="ListParagraph"/>
      </w:pPr>
    </w:p>
    <w:p w:rsidR="00015B7E" w:rsidRDefault="007A0025" w:rsidP="007A0025">
      <w:r w:rsidRPr="00B44959">
        <w:t>Evidence of meeting the expectations for promotion to Associate Instructor can include:</w:t>
      </w:r>
    </w:p>
    <w:p w:rsidR="00E221C5" w:rsidRDefault="007A0025" w:rsidP="007A0025">
      <w:r w:rsidRPr="00B44959">
        <w:t xml:space="preserve"> </w:t>
      </w:r>
    </w:p>
    <w:p w:rsidR="00E221C5" w:rsidRDefault="00E221C5" w:rsidP="00E221C5">
      <w:pPr>
        <w:pStyle w:val="ListParagraph"/>
        <w:numPr>
          <w:ilvl w:val="0"/>
          <w:numId w:val="2"/>
        </w:numPr>
      </w:pPr>
      <w:r>
        <w:t>F</w:t>
      </w:r>
      <w:r w:rsidR="007A0025" w:rsidRPr="00B44959">
        <w:t>ostering greater connections between the professional media/commun</w:t>
      </w:r>
      <w:r>
        <w:t>ication community and students</w:t>
      </w:r>
    </w:p>
    <w:p w:rsidR="00E221C5" w:rsidRDefault="00E221C5" w:rsidP="00E221C5">
      <w:pPr>
        <w:pStyle w:val="ListParagraph"/>
        <w:numPr>
          <w:ilvl w:val="0"/>
          <w:numId w:val="2"/>
        </w:numPr>
      </w:pPr>
      <w:r>
        <w:t>C</w:t>
      </w:r>
      <w:r w:rsidR="007A0025" w:rsidRPr="00B44959">
        <w:t xml:space="preserve">reating transformational learning </w:t>
      </w:r>
      <w:r>
        <w:t>opportunities in their classes</w:t>
      </w:r>
    </w:p>
    <w:p w:rsidR="00E221C5" w:rsidRDefault="00E221C5" w:rsidP="00E221C5">
      <w:pPr>
        <w:pStyle w:val="ListParagraph"/>
        <w:numPr>
          <w:ilvl w:val="0"/>
          <w:numId w:val="2"/>
        </w:numPr>
      </w:pPr>
      <w:r>
        <w:t>C</w:t>
      </w:r>
      <w:r w:rsidR="0079540E" w:rsidRPr="00B44959">
        <w:t>reating UNF Center for Community-Based Learning</w:t>
      </w:r>
      <w:r w:rsidR="005B69DD" w:rsidRPr="00B44959">
        <w:t xml:space="preserve">-certified community-based learning </w:t>
      </w:r>
      <w:r>
        <w:t>opportunities in their classes</w:t>
      </w:r>
    </w:p>
    <w:p w:rsidR="00E221C5" w:rsidRDefault="00E221C5" w:rsidP="00E221C5">
      <w:pPr>
        <w:pStyle w:val="ListParagraph"/>
        <w:numPr>
          <w:ilvl w:val="0"/>
          <w:numId w:val="2"/>
        </w:numPr>
      </w:pPr>
      <w:r>
        <w:t>Cr</w:t>
      </w:r>
      <w:r w:rsidR="007A0025" w:rsidRPr="00B44959">
        <w:t>eating opportunities for their students to publish/p</w:t>
      </w:r>
      <w:r w:rsidR="007675A7" w:rsidRPr="00B44959">
        <w:t>resent their work in</w:t>
      </w:r>
      <w:r>
        <w:t xml:space="preserve"> professional media outlets</w:t>
      </w:r>
    </w:p>
    <w:p w:rsidR="00E221C5" w:rsidRDefault="00E221C5" w:rsidP="00E221C5">
      <w:pPr>
        <w:pStyle w:val="ListParagraph"/>
        <w:numPr>
          <w:ilvl w:val="0"/>
          <w:numId w:val="2"/>
        </w:numPr>
      </w:pPr>
      <w:r>
        <w:t>P</w:t>
      </w:r>
      <w:r w:rsidR="007A0025" w:rsidRPr="00B44959">
        <w:t>ublishing research that is relevant to their teaching, producing creative works (such as documentaries) that are shown internationally or nationally (which include legitimate digital venues</w:t>
      </w:r>
      <w:r>
        <w:t>)</w:t>
      </w:r>
    </w:p>
    <w:p w:rsidR="00E221C5" w:rsidRDefault="00E221C5" w:rsidP="00E221C5">
      <w:pPr>
        <w:pStyle w:val="ListParagraph"/>
        <w:numPr>
          <w:ilvl w:val="0"/>
          <w:numId w:val="2"/>
        </w:numPr>
      </w:pPr>
      <w:r>
        <w:t>Giving i</w:t>
      </w:r>
      <w:r w:rsidR="00273BA5" w:rsidRPr="00B44959">
        <w:t>nvited academ</w:t>
      </w:r>
      <w:r>
        <w:t>ic or professional presentations</w:t>
      </w:r>
    </w:p>
    <w:p w:rsidR="007A0025" w:rsidRPr="00B44959" w:rsidRDefault="00E221C5" w:rsidP="00E221C5">
      <w:pPr>
        <w:pStyle w:val="ListParagraph"/>
        <w:numPr>
          <w:ilvl w:val="0"/>
          <w:numId w:val="2"/>
        </w:numPr>
      </w:pPr>
      <w:r>
        <w:t>S</w:t>
      </w:r>
      <w:r w:rsidR="00C07366" w:rsidRPr="00B44959">
        <w:t>erving as an expert source for media outlets</w:t>
      </w:r>
    </w:p>
    <w:p w:rsidR="007A0025" w:rsidRPr="00B44959" w:rsidRDefault="007A0025" w:rsidP="007A0025"/>
    <w:p w:rsidR="007A0025" w:rsidRPr="00B44959" w:rsidRDefault="007A0025" w:rsidP="007A0025">
      <w:r w:rsidRPr="00B44959">
        <w:lastRenderedPageBreak/>
        <w:t xml:space="preserve">In addition, the Chair and the departmental promotion committee will use the teaching and service expectations that are outlined in this document for tenure-track promotion candidates (to Associate Professor and Full Professor) when judging instructors who are candidates for promotion to Associate Instructor or University Instructor. </w:t>
      </w:r>
    </w:p>
    <w:p w:rsidR="007A0025" w:rsidRPr="00B44959" w:rsidRDefault="007A0025" w:rsidP="007A0025"/>
    <w:p w:rsidR="00015B7E" w:rsidRDefault="00015B7E" w:rsidP="00015B7E">
      <w:pPr>
        <w:pStyle w:val="ListParagraph"/>
        <w:numPr>
          <w:ilvl w:val="0"/>
          <w:numId w:val="3"/>
        </w:numPr>
      </w:pPr>
      <w:r>
        <w:t>P</w:t>
      </w:r>
      <w:r w:rsidRPr="0017150E">
        <w:t>romotion from Associate Instructor to University Instructor</w:t>
      </w:r>
    </w:p>
    <w:p w:rsidR="00015B7E" w:rsidRDefault="00015B7E"/>
    <w:p w:rsidR="002270F3" w:rsidRPr="0017150E" w:rsidRDefault="007A0025">
      <w:pPr>
        <w:rPr>
          <w:color w:val="FF0000"/>
        </w:rPr>
      </w:pPr>
      <w:r w:rsidRPr="0017150E">
        <w:t xml:space="preserve">In terms of promotion from Associate Instructor to University Instructor, the department expects candidates to consistently meet or exceed the expectations outlined in the previous two paragraphs. </w:t>
      </w:r>
      <w:r w:rsidR="0017150E" w:rsidRPr="0017150E">
        <w:t xml:space="preserve">Also, </w:t>
      </w:r>
      <w:r w:rsidR="007675A7" w:rsidRPr="0017150E">
        <w:t>instructors can</w:t>
      </w:r>
      <w:r w:rsidRPr="0017150E">
        <w:t xml:space="preserve"> take a leadership role in University committees/organizations and have a high profile in the communication professional that is connected to their teaching specialty (advertising, public relations, journalism, production, organizational communication, etc.). Demonstrating a high profile in the communication profession can be done by leading a professional organization</w:t>
      </w:r>
      <w:r w:rsidR="009F1573" w:rsidRPr="0017150E">
        <w:t>, serving on a board of directors,</w:t>
      </w:r>
      <w:r w:rsidRPr="0017150E">
        <w:t xml:space="preserve"> or winning an award from a professional group</w:t>
      </w:r>
      <w:r w:rsidRPr="0017150E">
        <w:rPr>
          <w:color w:val="FF0000"/>
        </w:rPr>
        <w:t>.</w:t>
      </w:r>
    </w:p>
    <w:p w:rsidR="00DC1E4F" w:rsidRDefault="00DC1E4F">
      <w:pPr>
        <w:rPr>
          <w:color w:val="FF0000"/>
          <w:sz w:val="23"/>
          <w:szCs w:val="23"/>
        </w:rPr>
      </w:pPr>
    </w:p>
    <w:p w:rsidR="00F04BB8" w:rsidRDefault="00F04BB8">
      <w:pPr>
        <w:rPr>
          <w:color w:val="FF0000"/>
          <w:sz w:val="23"/>
          <w:szCs w:val="23"/>
        </w:rPr>
      </w:pPr>
    </w:p>
    <w:p w:rsidR="00DC1E4F" w:rsidRPr="0079540E" w:rsidRDefault="00DC1E4F" w:rsidP="00DC1E4F">
      <w:pPr>
        <w:rPr>
          <w:b/>
        </w:rPr>
      </w:pPr>
      <w:r w:rsidRPr="0079540E">
        <w:rPr>
          <w:b/>
        </w:rPr>
        <w:t>Annual Evaluations</w:t>
      </w:r>
      <w:r w:rsidR="00DA5E28" w:rsidRPr="0079540E">
        <w:rPr>
          <w:b/>
        </w:rPr>
        <w:t xml:space="preserve"> of Full-Time Faculty</w:t>
      </w:r>
      <w:r w:rsidRPr="0079540E">
        <w:rPr>
          <w:b/>
        </w:rPr>
        <w:t xml:space="preserve"> by Chair</w:t>
      </w:r>
    </w:p>
    <w:p w:rsidR="00DC1E4F" w:rsidRPr="0079540E" w:rsidRDefault="00DC1E4F" w:rsidP="00DC1E4F"/>
    <w:p w:rsidR="00DC1E4F" w:rsidRPr="0079540E" w:rsidRDefault="00DC1E4F" w:rsidP="00DC1E4F">
      <w:r w:rsidRPr="0079540E">
        <w:t xml:space="preserve">The Chair will use the expectations outlined thus far in this document – in terms of research, teaching, and service </w:t>
      </w:r>
      <w:r w:rsidR="005E140C" w:rsidRPr="0079540E">
        <w:t>–</w:t>
      </w:r>
      <w:r w:rsidR="005E140C">
        <w:t xml:space="preserve"> when conducting </w:t>
      </w:r>
      <w:r w:rsidR="009629DA">
        <w:t>annual evaluation</w:t>
      </w:r>
      <w:r w:rsidR="005E140C">
        <w:t>s</w:t>
      </w:r>
      <w:r w:rsidRPr="0079540E">
        <w:t xml:space="preserve">. </w:t>
      </w:r>
    </w:p>
    <w:p w:rsidR="00DC1E4F" w:rsidRDefault="00DC1E4F" w:rsidP="00DC1E4F">
      <w:pPr>
        <w:rPr>
          <w:color w:val="FF0000"/>
        </w:rPr>
      </w:pPr>
    </w:p>
    <w:p w:rsidR="00DC1E4F" w:rsidRPr="007A0025" w:rsidRDefault="00DC1E4F">
      <w:pPr>
        <w:rPr>
          <w:color w:val="FF0000"/>
        </w:rPr>
      </w:pPr>
    </w:p>
    <w:sectPr w:rsidR="00DC1E4F" w:rsidRPr="007A00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48" w:rsidRDefault="001F1448" w:rsidP="002D6F59">
      <w:r>
        <w:separator/>
      </w:r>
    </w:p>
  </w:endnote>
  <w:endnote w:type="continuationSeparator" w:id="0">
    <w:p w:rsidR="001F1448" w:rsidRDefault="001F1448" w:rsidP="002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59" w:rsidRDefault="002D6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97619"/>
      <w:docPartObj>
        <w:docPartGallery w:val="Page Numbers (Bottom of Page)"/>
        <w:docPartUnique/>
      </w:docPartObj>
    </w:sdtPr>
    <w:sdtEndPr>
      <w:rPr>
        <w:noProof/>
      </w:rPr>
    </w:sdtEndPr>
    <w:sdtContent>
      <w:p w:rsidR="002D6F59" w:rsidRDefault="002D6F59">
        <w:pPr>
          <w:pStyle w:val="Footer"/>
          <w:jc w:val="center"/>
        </w:pPr>
        <w:r>
          <w:fldChar w:fldCharType="begin"/>
        </w:r>
        <w:r>
          <w:instrText xml:space="preserve"> PAGE   \* MERGEFORMAT </w:instrText>
        </w:r>
        <w:r>
          <w:fldChar w:fldCharType="separate"/>
        </w:r>
        <w:r w:rsidR="004D4E48">
          <w:rPr>
            <w:noProof/>
          </w:rPr>
          <w:t>1</w:t>
        </w:r>
        <w:r>
          <w:rPr>
            <w:noProof/>
          </w:rPr>
          <w:fldChar w:fldCharType="end"/>
        </w:r>
      </w:p>
    </w:sdtContent>
  </w:sdt>
  <w:p w:rsidR="002D6F59" w:rsidRDefault="002D6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59" w:rsidRDefault="002D6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48" w:rsidRDefault="001F1448" w:rsidP="002D6F59">
      <w:r>
        <w:separator/>
      </w:r>
    </w:p>
  </w:footnote>
  <w:footnote w:type="continuationSeparator" w:id="0">
    <w:p w:rsidR="001F1448" w:rsidRDefault="001F1448" w:rsidP="002D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59" w:rsidRDefault="002D6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59" w:rsidRDefault="002D6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59" w:rsidRDefault="002D6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5428"/>
    <w:multiLevelType w:val="hybridMultilevel"/>
    <w:tmpl w:val="FF30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B07D6"/>
    <w:multiLevelType w:val="hybridMultilevel"/>
    <w:tmpl w:val="F994594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C24C9"/>
    <w:multiLevelType w:val="hybridMultilevel"/>
    <w:tmpl w:val="3D2E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75"/>
    <w:rsid w:val="00004B05"/>
    <w:rsid w:val="00015B7E"/>
    <w:rsid w:val="000302F6"/>
    <w:rsid w:val="000559D8"/>
    <w:rsid w:val="0006188C"/>
    <w:rsid w:val="0006260B"/>
    <w:rsid w:val="00086E6D"/>
    <w:rsid w:val="00097165"/>
    <w:rsid w:val="000974F9"/>
    <w:rsid w:val="00103647"/>
    <w:rsid w:val="0010486E"/>
    <w:rsid w:val="00104D71"/>
    <w:rsid w:val="00142FBE"/>
    <w:rsid w:val="00157B81"/>
    <w:rsid w:val="0017150E"/>
    <w:rsid w:val="00182674"/>
    <w:rsid w:val="00186AF0"/>
    <w:rsid w:val="001A1A4F"/>
    <w:rsid w:val="001A1B8F"/>
    <w:rsid w:val="001A2EAF"/>
    <w:rsid w:val="001A6150"/>
    <w:rsid w:val="001C7B8E"/>
    <w:rsid w:val="001F1448"/>
    <w:rsid w:val="002270F3"/>
    <w:rsid w:val="00273BA5"/>
    <w:rsid w:val="00287CA5"/>
    <w:rsid w:val="002C2E76"/>
    <w:rsid w:val="002D2F90"/>
    <w:rsid w:val="002D6F59"/>
    <w:rsid w:val="0031102F"/>
    <w:rsid w:val="00313780"/>
    <w:rsid w:val="00343C15"/>
    <w:rsid w:val="00362752"/>
    <w:rsid w:val="003A39BB"/>
    <w:rsid w:val="003B1FCB"/>
    <w:rsid w:val="003C63B6"/>
    <w:rsid w:val="003C7372"/>
    <w:rsid w:val="003C776B"/>
    <w:rsid w:val="003D166D"/>
    <w:rsid w:val="0042154D"/>
    <w:rsid w:val="0044464B"/>
    <w:rsid w:val="00450E3E"/>
    <w:rsid w:val="00466227"/>
    <w:rsid w:val="004913DD"/>
    <w:rsid w:val="004A381D"/>
    <w:rsid w:val="004A5699"/>
    <w:rsid w:val="004B7D6C"/>
    <w:rsid w:val="004D4E48"/>
    <w:rsid w:val="004E4337"/>
    <w:rsid w:val="004E6DC4"/>
    <w:rsid w:val="0051035B"/>
    <w:rsid w:val="0053791D"/>
    <w:rsid w:val="00547098"/>
    <w:rsid w:val="00563C74"/>
    <w:rsid w:val="00577ACE"/>
    <w:rsid w:val="005B22B9"/>
    <w:rsid w:val="005B69DD"/>
    <w:rsid w:val="005E140C"/>
    <w:rsid w:val="005E7995"/>
    <w:rsid w:val="006102C5"/>
    <w:rsid w:val="00610D4A"/>
    <w:rsid w:val="00651DAB"/>
    <w:rsid w:val="00651E91"/>
    <w:rsid w:val="0067579A"/>
    <w:rsid w:val="006863A7"/>
    <w:rsid w:val="00695588"/>
    <w:rsid w:val="006A4B8A"/>
    <w:rsid w:val="006D3C81"/>
    <w:rsid w:val="006E52C8"/>
    <w:rsid w:val="006E6FA2"/>
    <w:rsid w:val="006F1BCE"/>
    <w:rsid w:val="00720646"/>
    <w:rsid w:val="00725023"/>
    <w:rsid w:val="00740B68"/>
    <w:rsid w:val="00754E4D"/>
    <w:rsid w:val="00757214"/>
    <w:rsid w:val="007675A7"/>
    <w:rsid w:val="0079540E"/>
    <w:rsid w:val="007A0025"/>
    <w:rsid w:val="007B03A2"/>
    <w:rsid w:val="007B3023"/>
    <w:rsid w:val="007C11CB"/>
    <w:rsid w:val="00824CF2"/>
    <w:rsid w:val="0085315B"/>
    <w:rsid w:val="00863334"/>
    <w:rsid w:val="008656D7"/>
    <w:rsid w:val="0087361A"/>
    <w:rsid w:val="008B059D"/>
    <w:rsid w:val="008C2F99"/>
    <w:rsid w:val="008D4627"/>
    <w:rsid w:val="008F4E9F"/>
    <w:rsid w:val="00902D04"/>
    <w:rsid w:val="009074E8"/>
    <w:rsid w:val="00940C0D"/>
    <w:rsid w:val="009629DA"/>
    <w:rsid w:val="00973202"/>
    <w:rsid w:val="0097752D"/>
    <w:rsid w:val="009901AB"/>
    <w:rsid w:val="009D7835"/>
    <w:rsid w:val="009F1573"/>
    <w:rsid w:val="00A2209C"/>
    <w:rsid w:val="00A47F66"/>
    <w:rsid w:val="00A5563A"/>
    <w:rsid w:val="00A557E3"/>
    <w:rsid w:val="00A62E55"/>
    <w:rsid w:val="00A91834"/>
    <w:rsid w:val="00A93C8E"/>
    <w:rsid w:val="00AC592A"/>
    <w:rsid w:val="00B17018"/>
    <w:rsid w:val="00B44959"/>
    <w:rsid w:val="00B54E66"/>
    <w:rsid w:val="00B65423"/>
    <w:rsid w:val="00BC179B"/>
    <w:rsid w:val="00BC52A6"/>
    <w:rsid w:val="00BF16C4"/>
    <w:rsid w:val="00BF4094"/>
    <w:rsid w:val="00C07366"/>
    <w:rsid w:val="00C25774"/>
    <w:rsid w:val="00C30454"/>
    <w:rsid w:val="00C86832"/>
    <w:rsid w:val="00CA04F5"/>
    <w:rsid w:val="00CB391A"/>
    <w:rsid w:val="00D05251"/>
    <w:rsid w:val="00D12529"/>
    <w:rsid w:val="00D22E1F"/>
    <w:rsid w:val="00D35C42"/>
    <w:rsid w:val="00D9701F"/>
    <w:rsid w:val="00DA4518"/>
    <w:rsid w:val="00DA5E28"/>
    <w:rsid w:val="00DC1E4F"/>
    <w:rsid w:val="00DF77EA"/>
    <w:rsid w:val="00E221C5"/>
    <w:rsid w:val="00E40E75"/>
    <w:rsid w:val="00E42DAA"/>
    <w:rsid w:val="00E561FC"/>
    <w:rsid w:val="00E713B6"/>
    <w:rsid w:val="00E92F96"/>
    <w:rsid w:val="00EB0BBF"/>
    <w:rsid w:val="00EF4E83"/>
    <w:rsid w:val="00F04BB8"/>
    <w:rsid w:val="00F23D77"/>
    <w:rsid w:val="00F40261"/>
    <w:rsid w:val="00F71CDD"/>
    <w:rsid w:val="00F80AD7"/>
    <w:rsid w:val="00FB014E"/>
    <w:rsid w:val="00FB64F7"/>
    <w:rsid w:val="00FD1A9D"/>
    <w:rsid w:val="00FD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E40E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DF77E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6F59"/>
    <w:pPr>
      <w:tabs>
        <w:tab w:val="center" w:pos="4680"/>
        <w:tab w:val="right" w:pos="9360"/>
      </w:tabs>
    </w:pPr>
  </w:style>
  <w:style w:type="character" w:customStyle="1" w:styleId="HeaderChar">
    <w:name w:val="Header Char"/>
    <w:basedOn w:val="DefaultParagraphFont"/>
    <w:link w:val="Header"/>
    <w:uiPriority w:val="99"/>
    <w:rsid w:val="002D6F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6F59"/>
    <w:pPr>
      <w:tabs>
        <w:tab w:val="center" w:pos="4680"/>
        <w:tab w:val="right" w:pos="9360"/>
      </w:tabs>
    </w:pPr>
  </w:style>
  <w:style w:type="character" w:customStyle="1" w:styleId="FooterChar">
    <w:name w:val="Footer Char"/>
    <w:basedOn w:val="DefaultParagraphFont"/>
    <w:link w:val="Footer"/>
    <w:uiPriority w:val="99"/>
    <w:rsid w:val="002D6F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DC4"/>
    <w:rPr>
      <w:rFonts w:ascii="Tahoma" w:hAnsi="Tahoma" w:cs="Tahoma"/>
      <w:sz w:val="16"/>
      <w:szCs w:val="16"/>
    </w:rPr>
  </w:style>
  <w:style w:type="character" w:customStyle="1" w:styleId="BalloonTextChar">
    <w:name w:val="Balloon Text Char"/>
    <w:basedOn w:val="DefaultParagraphFont"/>
    <w:link w:val="BalloonText"/>
    <w:uiPriority w:val="99"/>
    <w:semiHidden/>
    <w:rsid w:val="004E6DC4"/>
    <w:rPr>
      <w:rFonts w:ascii="Tahoma" w:eastAsia="Times New Roman" w:hAnsi="Tahoma" w:cs="Tahoma"/>
      <w:sz w:val="16"/>
      <w:szCs w:val="16"/>
    </w:rPr>
  </w:style>
  <w:style w:type="paragraph" w:customStyle="1" w:styleId="Default">
    <w:name w:val="Default"/>
    <w:rsid w:val="004E6D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86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E40E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DF77E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6F59"/>
    <w:pPr>
      <w:tabs>
        <w:tab w:val="center" w:pos="4680"/>
        <w:tab w:val="right" w:pos="9360"/>
      </w:tabs>
    </w:pPr>
  </w:style>
  <w:style w:type="character" w:customStyle="1" w:styleId="HeaderChar">
    <w:name w:val="Header Char"/>
    <w:basedOn w:val="DefaultParagraphFont"/>
    <w:link w:val="Header"/>
    <w:uiPriority w:val="99"/>
    <w:rsid w:val="002D6F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6F59"/>
    <w:pPr>
      <w:tabs>
        <w:tab w:val="center" w:pos="4680"/>
        <w:tab w:val="right" w:pos="9360"/>
      </w:tabs>
    </w:pPr>
  </w:style>
  <w:style w:type="character" w:customStyle="1" w:styleId="FooterChar">
    <w:name w:val="Footer Char"/>
    <w:basedOn w:val="DefaultParagraphFont"/>
    <w:link w:val="Footer"/>
    <w:uiPriority w:val="99"/>
    <w:rsid w:val="002D6F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DC4"/>
    <w:rPr>
      <w:rFonts w:ascii="Tahoma" w:hAnsi="Tahoma" w:cs="Tahoma"/>
      <w:sz w:val="16"/>
      <w:szCs w:val="16"/>
    </w:rPr>
  </w:style>
  <w:style w:type="character" w:customStyle="1" w:styleId="BalloonTextChar">
    <w:name w:val="Balloon Text Char"/>
    <w:basedOn w:val="DefaultParagraphFont"/>
    <w:link w:val="BalloonText"/>
    <w:uiPriority w:val="99"/>
    <w:semiHidden/>
    <w:rsid w:val="004E6DC4"/>
    <w:rPr>
      <w:rFonts w:ascii="Tahoma" w:eastAsia="Times New Roman" w:hAnsi="Tahoma" w:cs="Tahoma"/>
      <w:sz w:val="16"/>
      <w:szCs w:val="16"/>
    </w:rPr>
  </w:style>
  <w:style w:type="paragraph" w:customStyle="1" w:styleId="Default">
    <w:name w:val="Default"/>
    <w:rsid w:val="004E6D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86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561">
      <w:bodyDiv w:val="1"/>
      <w:marLeft w:val="0"/>
      <w:marRight w:val="0"/>
      <w:marTop w:val="0"/>
      <w:marBottom w:val="0"/>
      <w:divBdr>
        <w:top w:val="none" w:sz="0" w:space="0" w:color="auto"/>
        <w:left w:val="none" w:sz="0" w:space="0" w:color="auto"/>
        <w:bottom w:val="none" w:sz="0" w:space="0" w:color="auto"/>
        <w:right w:val="none" w:sz="0" w:space="0" w:color="auto"/>
      </w:divBdr>
    </w:div>
    <w:div w:id="1107121208">
      <w:bodyDiv w:val="1"/>
      <w:marLeft w:val="0"/>
      <w:marRight w:val="0"/>
      <w:marTop w:val="0"/>
      <w:marBottom w:val="0"/>
      <w:divBdr>
        <w:top w:val="none" w:sz="0" w:space="0" w:color="auto"/>
        <w:left w:val="none" w:sz="0" w:space="0" w:color="auto"/>
        <w:bottom w:val="none" w:sz="0" w:space="0" w:color="auto"/>
        <w:right w:val="none" w:sz="0" w:space="0" w:color="auto"/>
      </w:divBdr>
    </w:div>
    <w:div w:id="11594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EB23-90F8-4BB0-AC7D-3BFD01F2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Parmelee, John</dc:creator>
  <cp:lastModifiedBy>Parmelee, John</cp:lastModifiedBy>
  <cp:revision>23</cp:revision>
  <cp:lastPrinted>2016-11-04T13:27:00Z</cp:lastPrinted>
  <dcterms:created xsi:type="dcterms:W3CDTF">2016-11-04T13:23:00Z</dcterms:created>
  <dcterms:modified xsi:type="dcterms:W3CDTF">2016-11-18T17:37:00Z</dcterms:modified>
</cp:coreProperties>
</file>